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9" w:type="dxa"/>
        <w:tblInd w:w="-170" w:type="dxa"/>
        <w:tblCellMar>
          <w:top w:w="55" w:type="dxa"/>
          <w:left w:w="110" w:type="dxa"/>
          <w:bottom w:w="123" w:type="dxa"/>
          <w:right w:w="185" w:type="dxa"/>
        </w:tblCellMar>
        <w:tblLook w:val="04A0" w:firstRow="1" w:lastRow="0" w:firstColumn="1" w:lastColumn="0" w:noHBand="0" w:noVBand="1"/>
      </w:tblPr>
      <w:tblGrid>
        <w:gridCol w:w="1841"/>
        <w:gridCol w:w="6405"/>
        <w:gridCol w:w="1843"/>
      </w:tblGrid>
      <w:tr w:rsidR="006B1E7F">
        <w:trPr>
          <w:trHeight w:val="1779"/>
        </w:trPr>
        <w:tc>
          <w:tcPr>
            <w:tcW w:w="1841" w:type="dxa"/>
            <w:tcBorders>
              <w:top w:val="single" w:sz="2" w:space="0" w:color="000000"/>
              <w:left w:val="single" w:sz="2" w:space="0" w:color="000000"/>
              <w:bottom w:val="single" w:sz="2" w:space="0" w:color="000000"/>
              <w:right w:val="single" w:sz="2" w:space="0" w:color="000000"/>
            </w:tcBorders>
            <w:vAlign w:val="bottom"/>
          </w:tcPr>
          <w:p w:rsidR="006B1E7F" w:rsidRDefault="00DF039F">
            <w:pPr>
              <w:spacing w:after="0" w:line="259" w:lineRule="auto"/>
              <w:ind w:left="0" w:firstLine="0"/>
              <w:jc w:val="right"/>
            </w:pPr>
            <w:r>
              <w:rPr>
                <w:noProof/>
              </w:rPr>
              <w:drawing>
                <wp:inline distT="0" distB="0" distL="0" distR="0">
                  <wp:extent cx="946785" cy="9417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946785" cy="941705"/>
                          </a:xfrm>
                          <a:prstGeom prst="rect">
                            <a:avLst/>
                          </a:prstGeom>
                        </pic:spPr>
                      </pic:pic>
                    </a:graphicData>
                  </a:graphic>
                </wp:inline>
              </w:drawing>
            </w:r>
            <w:r>
              <w:rPr>
                <w:rFonts w:ascii="Times New Roman" w:eastAsia="Times New Roman" w:hAnsi="Times New Roman" w:cs="Times New Roman"/>
                <w:sz w:val="22"/>
              </w:rPr>
              <w:t xml:space="preserve"> </w:t>
            </w:r>
          </w:p>
        </w:tc>
        <w:tc>
          <w:tcPr>
            <w:tcW w:w="6405" w:type="dxa"/>
            <w:tcBorders>
              <w:top w:val="single" w:sz="2" w:space="0" w:color="000000"/>
              <w:left w:val="single" w:sz="2" w:space="0" w:color="000000"/>
              <w:bottom w:val="single" w:sz="2" w:space="0" w:color="000000"/>
              <w:right w:val="single" w:sz="2" w:space="0" w:color="000000"/>
            </w:tcBorders>
          </w:tcPr>
          <w:p w:rsidR="006B1E7F" w:rsidRDefault="00DF039F">
            <w:pPr>
              <w:spacing w:after="13" w:line="259" w:lineRule="auto"/>
              <w:ind w:left="213" w:firstLine="0"/>
              <w:jc w:val="center"/>
            </w:pPr>
            <w:r>
              <w:rPr>
                <w:rFonts w:ascii="Times New Roman" w:eastAsia="Times New Roman" w:hAnsi="Times New Roman" w:cs="Times New Roman"/>
                <w:b/>
              </w:rPr>
              <w:t xml:space="preserve">ISTITUTO COMPRENSIVO </w:t>
            </w:r>
            <w:proofErr w:type="gramStart"/>
            <w:r>
              <w:rPr>
                <w:rFonts w:ascii="Times New Roman" w:eastAsia="Times New Roman" w:hAnsi="Times New Roman" w:cs="Times New Roman"/>
                <w:b/>
              </w:rPr>
              <w:t>STATALE  KENNEDY</w:t>
            </w:r>
            <w:proofErr w:type="gramEnd"/>
            <w:r>
              <w:rPr>
                <w:rFonts w:ascii="Times New Roman" w:eastAsia="Times New Roman" w:hAnsi="Times New Roman" w:cs="Times New Roman"/>
                <w:b/>
              </w:rPr>
              <w:t xml:space="preserve"> OVEST 3 </w:t>
            </w:r>
          </w:p>
          <w:p w:rsidR="009714C2" w:rsidRDefault="00DF039F">
            <w:pPr>
              <w:spacing w:after="0" w:line="241" w:lineRule="auto"/>
              <w:ind w:left="704" w:right="438" w:firstLine="0"/>
              <w:jc w:val="center"/>
              <w:rPr>
                <w:rFonts w:ascii="Times New Roman" w:eastAsia="Times New Roman" w:hAnsi="Times New Roman" w:cs="Times New Roman"/>
              </w:rPr>
            </w:pPr>
            <w:r>
              <w:rPr>
                <w:rFonts w:ascii="Times New Roman" w:eastAsia="Times New Roman" w:hAnsi="Times New Roman" w:cs="Times New Roman"/>
              </w:rPr>
              <w:t>di Scuola dell’Infanzia, Primaria e Secondaria di 1° grado</w:t>
            </w:r>
          </w:p>
          <w:p w:rsidR="006B1E7F" w:rsidRDefault="00DF039F">
            <w:pPr>
              <w:spacing w:after="0" w:line="241" w:lineRule="auto"/>
              <w:ind w:left="704" w:right="438" w:firstLine="0"/>
              <w:jc w:val="center"/>
            </w:pPr>
            <w:r>
              <w:rPr>
                <w:rFonts w:ascii="Times New Roman" w:eastAsia="Times New Roman" w:hAnsi="Times New Roman" w:cs="Times New Roman"/>
              </w:rPr>
              <w:t xml:space="preserve"> Via Del Santellone, 4 – 25132 BRESCIA </w:t>
            </w:r>
          </w:p>
          <w:p w:rsidR="006B1E7F" w:rsidRDefault="00DF039F">
            <w:pPr>
              <w:spacing w:after="0" w:line="259" w:lineRule="auto"/>
              <w:ind w:left="218" w:firstLine="0"/>
              <w:jc w:val="center"/>
            </w:pPr>
            <w:r>
              <w:rPr>
                <w:rFonts w:ascii="Times New Roman" w:eastAsia="Times New Roman" w:hAnsi="Times New Roman" w:cs="Times New Roman"/>
              </w:rPr>
              <w:t>Tel. 030/3738911 - Fax 030/3733019</w:t>
            </w:r>
            <w:r>
              <w:rPr>
                <w:rFonts w:ascii="Times New Roman" w:eastAsia="Times New Roman" w:hAnsi="Times New Roman" w:cs="Times New Roman"/>
                <w:b/>
              </w:rPr>
              <w:t xml:space="preserve"> </w:t>
            </w:r>
          </w:p>
          <w:p w:rsidR="009714C2" w:rsidRDefault="00DF039F">
            <w:pPr>
              <w:spacing w:after="17" w:line="240" w:lineRule="auto"/>
              <w:ind w:left="536" w:right="267" w:firstLine="0"/>
              <w:jc w:val="center"/>
              <w:rPr>
                <w:rFonts w:ascii="Times New Roman" w:eastAsia="Times New Roman" w:hAnsi="Times New Roman" w:cs="Times New Roman"/>
              </w:rPr>
            </w:pPr>
            <w:r>
              <w:rPr>
                <w:rFonts w:ascii="Times New Roman" w:eastAsia="Times New Roman" w:hAnsi="Times New Roman" w:cs="Times New Roman"/>
              </w:rPr>
              <w:t xml:space="preserve">C.M. BSIC887001-C.F. 98156720173 </w:t>
            </w:r>
          </w:p>
          <w:p w:rsidR="006B1E7F" w:rsidRDefault="00E12865">
            <w:pPr>
              <w:spacing w:after="17" w:line="240" w:lineRule="auto"/>
              <w:ind w:left="536" w:right="267" w:firstLine="0"/>
              <w:jc w:val="center"/>
            </w:pPr>
            <w:hyperlink r:id="rId6" w:history="1">
              <w:r w:rsidR="009714C2" w:rsidRPr="00FE1F97">
                <w:rPr>
                  <w:rStyle w:val="Collegamentoipertestuale"/>
                  <w:rFonts w:ascii="Times New Roman" w:eastAsia="Times New Roman" w:hAnsi="Times New Roman" w:cs="Times New Roman"/>
                  <w:u w:color="000000"/>
                </w:rPr>
                <w:t>www.kennedyovest3.edu.it</w:t>
              </w:r>
            </w:hyperlink>
            <w:hyperlink r:id="rId7">
              <w:r w:rsidR="00DF039F">
                <w:rPr>
                  <w:rFonts w:ascii="Times New Roman" w:eastAsia="Times New Roman" w:hAnsi="Times New Roman" w:cs="Times New Roman"/>
                </w:rPr>
                <w:t xml:space="preserve"> </w:t>
              </w:r>
            </w:hyperlink>
          </w:p>
          <w:p w:rsidR="006B1E7F" w:rsidRDefault="00DF039F">
            <w:pPr>
              <w:spacing w:after="0" w:line="259" w:lineRule="auto"/>
              <w:ind w:left="963" w:firstLine="0"/>
              <w:jc w:val="left"/>
            </w:pPr>
            <w:r>
              <w:rPr>
                <w:rFonts w:ascii="Times New Roman" w:eastAsia="Times New Roman" w:hAnsi="Times New Roman" w:cs="Times New Roman"/>
                <w:u w:val="single" w:color="000000"/>
              </w:rPr>
              <w:t>bsic887001@istruzione.it</w:t>
            </w:r>
            <w:r>
              <w:rPr>
                <w:rFonts w:ascii="Times New Roman" w:eastAsia="Times New Roman" w:hAnsi="Times New Roman" w:cs="Times New Roman"/>
              </w:rPr>
              <w:t xml:space="preserve">; </w:t>
            </w:r>
            <w:r>
              <w:rPr>
                <w:rFonts w:ascii="Times New Roman" w:eastAsia="Times New Roman" w:hAnsi="Times New Roman" w:cs="Times New Roman"/>
                <w:u w:val="single" w:color="000000"/>
              </w:rPr>
              <w:t>bsic887001@pec.istruzione.it</w:t>
            </w:r>
            <w:r>
              <w:rPr>
                <w:rFonts w:ascii="Times New Roman" w:eastAsia="Times New Roman" w:hAnsi="Times New Roman" w:cs="Times New Roman"/>
                <w:sz w:val="22"/>
              </w:rPr>
              <w:t xml:space="preserve"> </w:t>
            </w:r>
          </w:p>
        </w:tc>
        <w:tc>
          <w:tcPr>
            <w:tcW w:w="1843" w:type="dxa"/>
            <w:tcBorders>
              <w:top w:val="single" w:sz="2" w:space="0" w:color="000000"/>
              <w:left w:val="single" w:sz="2" w:space="0" w:color="000000"/>
              <w:bottom w:val="single" w:sz="2" w:space="0" w:color="000000"/>
              <w:right w:val="single" w:sz="2" w:space="0" w:color="000000"/>
            </w:tcBorders>
            <w:vAlign w:val="bottom"/>
          </w:tcPr>
          <w:p w:rsidR="006B1E7F" w:rsidRDefault="00DF039F">
            <w:pPr>
              <w:spacing w:after="0" w:line="259" w:lineRule="auto"/>
              <w:ind w:left="44" w:firstLine="0"/>
              <w:jc w:val="center"/>
            </w:pPr>
            <w:r>
              <w:rPr>
                <w:noProof/>
              </w:rPr>
              <w:drawing>
                <wp:inline distT="0" distB="0" distL="0" distR="0">
                  <wp:extent cx="620395" cy="76835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8"/>
                          <a:stretch>
                            <a:fillRect/>
                          </a:stretch>
                        </pic:blipFill>
                        <pic:spPr>
                          <a:xfrm>
                            <a:off x="0" y="0"/>
                            <a:ext cx="620395" cy="768350"/>
                          </a:xfrm>
                          <a:prstGeom prst="rect">
                            <a:avLst/>
                          </a:prstGeom>
                        </pic:spPr>
                      </pic:pic>
                    </a:graphicData>
                  </a:graphic>
                </wp:inline>
              </w:drawing>
            </w:r>
            <w:r>
              <w:rPr>
                <w:rFonts w:ascii="Times New Roman" w:eastAsia="Times New Roman" w:hAnsi="Times New Roman" w:cs="Times New Roman"/>
                <w:sz w:val="22"/>
              </w:rPr>
              <w:t xml:space="preserve"> </w:t>
            </w:r>
          </w:p>
        </w:tc>
      </w:tr>
    </w:tbl>
    <w:p w:rsidR="006B1E7F" w:rsidRPr="009714C2" w:rsidRDefault="00DF039F" w:rsidP="009714C2">
      <w:pPr>
        <w:spacing w:after="396"/>
        <w:ind w:left="-142" w:right="-51" w:firstLine="0"/>
        <w:rPr>
          <w:sz w:val="22"/>
        </w:rPr>
      </w:pPr>
      <w:r w:rsidRPr="009714C2">
        <w:rPr>
          <w:sz w:val="22"/>
        </w:rPr>
        <w:t>Prot.</w:t>
      </w:r>
      <w:r w:rsidR="009714C2">
        <w:rPr>
          <w:sz w:val="22"/>
        </w:rPr>
        <w:t xml:space="preserve"> </w:t>
      </w:r>
      <w:r w:rsidRPr="009714C2">
        <w:rPr>
          <w:sz w:val="22"/>
        </w:rPr>
        <w:t>n</w:t>
      </w:r>
      <w:r w:rsidR="009714C2" w:rsidRPr="009714C2">
        <w:rPr>
          <w:sz w:val="22"/>
        </w:rPr>
        <w:t>.</w:t>
      </w:r>
      <w:r w:rsidRPr="009714C2">
        <w:rPr>
          <w:sz w:val="22"/>
        </w:rPr>
        <w:t xml:space="preserve"> </w:t>
      </w:r>
      <w:r w:rsidR="008F51A7">
        <w:rPr>
          <w:sz w:val="22"/>
        </w:rPr>
        <w:t>5</w:t>
      </w:r>
      <w:r w:rsidR="00A824F6">
        <w:rPr>
          <w:sz w:val="22"/>
        </w:rPr>
        <w:t>83</w:t>
      </w:r>
      <w:r w:rsidR="0087314E">
        <w:rPr>
          <w:sz w:val="22"/>
        </w:rPr>
        <w:t>5</w:t>
      </w:r>
      <w:r w:rsidRPr="009714C2">
        <w:rPr>
          <w:sz w:val="22"/>
        </w:rPr>
        <w:t xml:space="preserve">                                                                                                              Brescia, </w:t>
      </w:r>
      <w:r w:rsidR="00A824F6">
        <w:rPr>
          <w:sz w:val="22"/>
        </w:rPr>
        <w:t>30.09.2021</w:t>
      </w:r>
      <w:r w:rsidRPr="009714C2">
        <w:rPr>
          <w:sz w:val="22"/>
        </w:rPr>
        <w:t xml:space="preserve"> </w:t>
      </w:r>
    </w:p>
    <w:p w:rsidR="006B1E7F" w:rsidRPr="009714C2" w:rsidRDefault="00DF039F" w:rsidP="009714C2">
      <w:pPr>
        <w:spacing w:after="101" w:line="259" w:lineRule="auto"/>
        <w:ind w:right="-51"/>
        <w:jc w:val="right"/>
        <w:rPr>
          <w:sz w:val="22"/>
        </w:rPr>
      </w:pPr>
      <w:r w:rsidRPr="009714C2">
        <w:rPr>
          <w:sz w:val="22"/>
        </w:rPr>
        <w:t xml:space="preserve">Al Sito della scuola </w:t>
      </w:r>
    </w:p>
    <w:p w:rsidR="006B1E7F" w:rsidRPr="009714C2" w:rsidRDefault="009714C2" w:rsidP="009714C2">
      <w:pPr>
        <w:spacing w:after="307" w:line="259" w:lineRule="auto"/>
        <w:ind w:right="-51"/>
        <w:jc w:val="right"/>
        <w:rPr>
          <w:sz w:val="22"/>
        </w:rPr>
      </w:pPr>
      <w:r>
        <w:rPr>
          <w:sz w:val="22"/>
        </w:rPr>
        <w:t xml:space="preserve">  </w:t>
      </w:r>
      <w:r w:rsidR="00DF039F" w:rsidRPr="009714C2">
        <w:rPr>
          <w:sz w:val="22"/>
        </w:rPr>
        <w:t xml:space="preserve">Agli atti della scuola </w:t>
      </w:r>
    </w:p>
    <w:p w:rsidR="009714C2" w:rsidRDefault="00DF039F">
      <w:pPr>
        <w:spacing w:after="75" w:line="250" w:lineRule="auto"/>
        <w:ind w:left="1707" w:right="281" w:hanging="1707"/>
        <w:jc w:val="left"/>
        <w:rPr>
          <w:sz w:val="22"/>
        </w:rPr>
      </w:pPr>
      <w:r w:rsidRPr="009714C2">
        <w:rPr>
          <w:sz w:val="22"/>
        </w:rPr>
        <w:t xml:space="preserve"> </w:t>
      </w:r>
    </w:p>
    <w:p w:rsidR="009714C2" w:rsidRDefault="009714C2" w:rsidP="009714C2">
      <w:pPr>
        <w:tabs>
          <w:tab w:val="left" w:pos="9591"/>
        </w:tabs>
        <w:spacing w:after="75" w:line="250" w:lineRule="auto"/>
        <w:ind w:left="-142" w:right="281" w:firstLine="0"/>
        <w:rPr>
          <w:sz w:val="22"/>
        </w:rPr>
      </w:pPr>
      <w:r>
        <w:rPr>
          <w:sz w:val="22"/>
        </w:rPr>
        <w:t xml:space="preserve">Oggetto: </w:t>
      </w:r>
      <w:r w:rsidR="00DF039F" w:rsidRPr="009714C2">
        <w:rPr>
          <w:sz w:val="22"/>
        </w:rPr>
        <w:t xml:space="preserve">Determina a contrarre per affidamento diretto per </w:t>
      </w:r>
      <w:r w:rsidR="00E12865">
        <w:rPr>
          <w:sz w:val="22"/>
        </w:rPr>
        <w:t>acquisto di materiale sportivo per la palestra Kennedy</w:t>
      </w:r>
      <w:bookmarkStart w:id="0" w:name="_GoBack"/>
      <w:bookmarkEnd w:id="0"/>
      <w:r>
        <w:rPr>
          <w:sz w:val="22"/>
        </w:rPr>
        <w:t xml:space="preserve"> ai </w:t>
      </w:r>
      <w:r w:rsidR="00DF039F" w:rsidRPr="009714C2">
        <w:rPr>
          <w:sz w:val="22"/>
        </w:rPr>
        <w:t>sensi dell’art. 36, comma 2, lettera a) del D.lgs. 50/2016</w:t>
      </w:r>
      <w:r w:rsidR="00F57DEA">
        <w:rPr>
          <w:sz w:val="22"/>
        </w:rPr>
        <w:t xml:space="preserve">, mediante </w:t>
      </w:r>
      <w:r w:rsidR="0087314E">
        <w:rPr>
          <w:sz w:val="22"/>
        </w:rPr>
        <w:t>Trattativa Diretta</w:t>
      </w:r>
      <w:r w:rsidR="00F57DEA">
        <w:rPr>
          <w:sz w:val="22"/>
        </w:rPr>
        <w:t xml:space="preserve"> sul Mercato Elettronico della Pubblica Amministrazione</w:t>
      </w:r>
      <w:r w:rsidR="00DF039F" w:rsidRPr="009714C2">
        <w:rPr>
          <w:sz w:val="22"/>
        </w:rPr>
        <w:t xml:space="preserve">. </w:t>
      </w:r>
    </w:p>
    <w:p w:rsidR="009714C2" w:rsidRDefault="009714C2" w:rsidP="009714C2">
      <w:pPr>
        <w:spacing w:after="75" w:line="250" w:lineRule="auto"/>
        <w:ind w:left="-142" w:right="281" w:firstLine="0"/>
        <w:jc w:val="left"/>
        <w:rPr>
          <w:sz w:val="22"/>
        </w:rPr>
      </w:pPr>
    </w:p>
    <w:p w:rsidR="006B1E7F" w:rsidRPr="009714C2" w:rsidRDefault="00DF039F" w:rsidP="009714C2">
      <w:pPr>
        <w:spacing w:after="75" w:line="250" w:lineRule="auto"/>
        <w:ind w:left="-142" w:right="281" w:firstLine="0"/>
        <w:jc w:val="left"/>
        <w:rPr>
          <w:sz w:val="22"/>
        </w:rPr>
      </w:pPr>
      <w:r w:rsidRPr="009714C2">
        <w:rPr>
          <w:sz w:val="22"/>
        </w:rPr>
        <w:t xml:space="preserve">CIG: </w:t>
      </w:r>
      <w:r w:rsidR="008F51A7">
        <w:rPr>
          <w:sz w:val="22"/>
        </w:rPr>
        <w:t>Z</w:t>
      </w:r>
      <w:r w:rsidR="0087314E">
        <w:rPr>
          <w:sz w:val="22"/>
        </w:rPr>
        <w:t>F9333ED27</w:t>
      </w:r>
    </w:p>
    <w:p w:rsidR="006B1E7F" w:rsidRPr="009714C2" w:rsidRDefault="00DF039F">
      <w:pPr>
        <w:spacing w:after="3" w:line="259" w:lineRule="auto"/>
        <w:ind w:left="1320" w:firstLine="0"/>
        <w:jc w:val="left"/>
        <w:rPr>
          <w:sz w:val="22"/>
        </w:rPr>
      </w:pPr>
      <w:r w:rsidRPr="009714C2">
        <w:rPr>
          <w:rFonts w:eastAsia="Times New Roman"/>
          <w:sz w:val="22"/>
        </w:rPr>
        <w:t xml:space="preserve"> </w:t>
      </w:r>
      <w:r w:rsidRPr="009714C2">
        <w:rPr>
          <w:sz w:val="22"/>
        </w:rPr>
        <w:t xml:space="preserve"> </w:t>
      </w:r>
    </w:p>
    <w:p w:rsidR="006B1E7F" w:rsidRPr="009714C2" w:rsidRDefault="00DF039F">
      <w:pPr>
        <w:spacing w:after="0" w:line="259" w:lineRule="auto"/>
        <w:ind w:left="1707" w:firstLine="0"/>
        <w:jc w:val="left"/>
        <w:rPr>
          <w:sz w:val="22"/>
        </w:rPr>
      </w:pPr>
      <w:r w:rsidRPr="009714C2">
        <w:rPr>
          <w:sz w:val="22"/>
        </w:rPr>
        <w:t xml:space="preserve"> </w:t>
      </w:r>
    </w:p>
    <w:p w:rsidR="006B1E7F" w:rsidRPr="009714C2" w:rsidRDefault="00DF039F">
      <w:pPr>
        <w:spacing w:after="3" w:line="259" w:lineRule="auto"/>
        <w:ind w:left="1277" w:firstLine="0"/>
        <w:jc w:val="left"/>
        <w:rPr>
          <w:sz w:val="22"/>
        </w:rPr>
      </w:pPr>
      <w:r w:rsidRPr="009714C2">
        <w:rPr>
          <w:sz w:val="22"/>
        </w:rPr>
        <w:t xml:space="preserve"> </w:t>
      </w:r>
    </w:p>
    <w:p w:rsidR="006B1E7F" w:rsidRPr="009714C2" w:rsidRDefault="00DF039F">
      <w:pPr>
        <w:tabs>
          <w:tab w:val="center" w:pos="1277"/>
          <w:tab w:val="center" w:pos="5186"/>
        </w:tabs>
        <w:spacing w:after="173" w:line="259" w:lineRule="auto"/>
        <w:ind w:left="0" w:firstLine="0"/>
        <w:jc w:val="left"/>
        <w:rPr>
          <w:sz w:val="22"/>
        </w:rPr>
      </w:pPr>
      <w:r w:rsidRPr="009714C2">
        <w:rPr>
          <w:rFonts w:eastAsia="Calibri"/>
          <w:sz w:val="22"/>
        </w:rPr>
        <w:tab/>
      </w:r>
      <w:r w:rsidRPr="009714C2">
        <w:rPr>
          <w:sz w:val="22"/>
        </w:rPr>
        <w:t xml:space="preserve"> </w:t>
      </w:r>
      <w:r w:rsidRPr="009714C2">
        <w:rPr>
          <w:sz w:val="22"/>
        </w:rPr>
        <w:tab/>
      </w:r>
      <w:r w:rsidRPr="009714C2">
        <w:rPr>
          <w:b/>
          <w:sz w:val="22"/>
        </w:rPr>
        <w:t xml:space="preserve">    IL DIRIGENTE SCOLASTICO </w:t>
      </w:r>
    </w:p>
    <w:p w:rsidR="006B1E7F" w:rsidRPr="009714C2" w:rsidRDefault="00DF039F">
      <w:pPr>
        <w:spacing w:after="134" w:line="259" w:lineRule="auto"/>
        <w:ind w:left="1383" w:firstLine="0"/>
        <w:jc w:val="left"/>
        <w:rPr>
          <w:sz w:val="22"/>
        </w:rPr>
      </w:pPr>
      <w:r w:rsidRPr="009714C2">
        <w:rPr>
          <w:b/>
          <w:sz w:val="22"/>
        </w:rPr>
        <w:t xml:space="preserve"> </w:t>
      </w:r>
    </w:p>
    <w:p w:rsidR="009714C2" w:rsidRDefault="009714C2" w:rsidP="009714C2">
      <w:pPr>
        <w:tabs>
          <w:tab w:val="right" w:pos="9871"/>
        </w:tabs>
        <w:spacing w:after="49"/>
        <w:ind w:left="0" w:firstLine="0"/>
        <w:jc w:val="left"/>
        <w:rPr>
          <w:sz w:val="22"/>
        </w:rPr>
      </w:pPr>
      <w:r>
        <w:rPr>
          <w:b/>
          <w:sz w:val="22"/>
        </w:rPr>
        <w:t xml:space="preserve">VISTO        </w:t>
      </w:r>
      <w:r w:rsidR="00DF039F" w:rsidRPr="009714C2">
        <w:rPr>
          <w:sz w:val="22"/>
        </w:rPr>
        <w:t>il R.D. 18 novembre 1923, n. 2440, recante «Nuove disposizioni sull’amministrazione d</w:t>
      </w:r>
      <w:r>
        <w:rPr>
          <w:sz w:val="22"/>
        </w:rPr>
        <w:t xml:space="preserve">el               </w:t>
      </w:r>
    </w:p>
    <w:p w:rsidR="006B1E7F" w:rsidRPr="009714C2" w:rsidRDefault="00DF039F" w:rsidP="009714C2">
      <w:pPr>
        <w:tabs>
          <w:tab w:val="right" w:pos="9871"/>
        </w:tabs>
        <w:spacing w:after="49"/>
        <w:ind w:left="1134" w:firstLine="0"/>
        <w:jc w:val="left"/>
        <w:rPr>
          <w:sz w:val="22"/>
        </w:rPr>
      </w:pPr>
      <w:r w:rsidRPr="009714C2">
        <w:rPr>
          <w:sz w:val="22"/>
        </w:rPr>
        <w:t xml:space="preserve">Patrimonio e la Contabilità Generale dello Stato»; </w:t>
      </w:r>
    </w:p>
    <w:p w:rsidR="009714C2" w:rsidRDefault="00DF039F" w:rsidP="009714C2">
      <w:pPr>
        <w:ind w:left="1985" w:right="89" w:hanging="1985"/>
        <w:rPr>
          <w:sz w:val="22"/>
        </w:rPr>
      </w:pPr>
      <w:r w:rsidRPr="009714C2">
        <w:rPr>
          <w:b/>
          <w:sz w:val="22"/>
        </w:rPr>
        <w:t xml:space="preserve">VISTA  </w:t>
      </w:r>
      <w:r w:rsidR="009714C2">
        <w:rPr>
          <w:b/>
          <w:sz w:val="22"/>
        </w:rPr>
        <w:t xml:space="preserve">        </w:t>
      </w:r>
      <w:r w:rsidRPr="009714C2">
        <w:rPr>
          <w:sz w:val="22"/>
        </w:rPr>
        <w:t xml:space="preserve">la L. 15 marzo 1997, n. 59 concernente «Delega al Governo </w:t>
      </w:r>
      <w:r w:rsidR="009714C2">
        <w:rPr>
          <w:sz w:val="22"/>
        </w:rPr>
        <w:t>per il conferimento di funzioni</w:t>
      </w:r>
    </w:p>
    <w:p w:rsidR="009714C2" w:rsidRDefault="009714C2" w:rsidP="009714C2">
      <w:pPr>
        <w:ind w:left="1985" w:right="89" w:hanging="1985"/>
        <w:rPr>
          <w:sz w:val="22"/>
        </w:rPr>
      </w:pPr>
      <w:r>
        <w:rPr>
          <w:b/>
          <w:sz w:val="22"/>
        </w:rPr>
        <w:t xml:space="preserve">                   </w:t>
      </w:r>
      <w:r w:rsidR="00DF039F" w:rsidRPr="009714C2">
        <w:rPr>
          <w:sz w:val="22"/>
        </w:rPr>
        <w:t xml:space="preserve">e compiti alle regioni ed enti locali, per la riforma della Pubblica Amministrazione e per la </w:t>
      </w:r>
    </w:p>
    <w:p w:rsidR="006B1E7F" w:rsidRPr="009714C2" w:rsidRDefault="009714C2" w:rsidP="009714C2">
      <w:pPr>
        <w:ind w:left="1985" w:right="89" w:hanging="1985"/>
        <w:rPr>
          <w:sz w:val="22"/>
        </w:rPr>
      </w:pPr>
      <w:r>
        <w:rPr>
          <w:sz w:val="22"/>
        </w:rPr>
        <w:t xml:space="preserve">                   </w:t>
      </w:r>
      <w:r w:rsidR="00DF039F" w:rsidRPr="009714C2">
        <w:rPr>
          <w:sz w:val="22"/>
        </w:rPr>
        <w:t xml:space="preserve">semplificazione amministrativa»; </w:t>
      </w:r>
    </w:p>
    <w:p w:rsidR="009714C2" w:rsidRDefault="00DF039F" w:rsidP="009714C2">
      <w:pPr>
        <w:tabs>
          <w:tab w:val="center" w:pos="1277"/>
          <w:tab w:val="right" w:pos="9871"/>
        </w:tabs>
        <w:ind w:left="-15" w:firstLine="0"/>
        <w:rPr>
          <w:sz w:val="22"/>
        </w:rPr>
      </w:pPr>
      <w:r w:rsidRPr="009714C2">
        <w:rPr>
          <w:b/>
          <w:sz w:val="22"/>
        </w:rPr>
        <w:t xml:space="preserve">VISTO </w:t>
      </w:r>
      <w:r w:rsidRPr="009714C2">
        <w:rPr>
          <w:b/>
          <w:sz w:val="22"/>
        </w:rPr>
        <w:tab/>
        <w:t xml:space="preserve"> </w:t>
      </w:r>
      <w:r w:rsidR="009714C2">
        <w:rPr>
          <w:b/>
          <w:sz w:val="22"/>
        </w:rPr>
        <w:t xml:space="preserve">      </w:t>
      </w:r>
      <w:r w:rsidRPr="009714C2">
        <w:rPr>
          <w:sz w:val="22"/>
        </w:rPr>
        <w:t>il D.P.R. 8 marzo 1999, n. 275, «Regolamento recant</w:t>
      </w:r>
      <w:r w:rsidR="009714C2">
        <w:rPr>
          <w:sz w:val="22"/>
        </w:rPr>
        <w:t xml:space="preserve">e norme in materia di autonomia </w:t>
      </w:r>
      <w:r w:rsidRPr="009714C2">
        <w:rPr>
          <w:sz w:val="22"/>
        </w:rPr>
        <w:t xml:space="preserve">delle </w:t>
      </w:r>
      <w:r w:rsidR="009714C2">
        <w:rPr>
          <w:sz w:val="22"/>
        </w:rPr>
        <w:t xml:space="preserve">      </w:t>
      </w:r>
    </w:p>
    <w:p w:rsidR="006B1E7F" w:rsidRPr="009714C2" w:rsidRDefault="009714C2" w:rsidP="009714C2">
      <w:pPr>
        <w:tabs>
          <w:tab w:val="center" w:pos="1277"/>
          <w:tab w:val="right" w:pos="9871"/>
        </w:tabs>
        <w:ind w:left="1276" w:hanging="1291"/>
        <w:rPr>
          <w:sz w:val="22"/>
        </w:rPr>
      </w:pPr>
      <w:r>
        <w:rPr>
          <w:b/>
          <w:sz w:val="22"/>
        </w:rPr>
        <w:t xml:space="preserve">                   </w:t>
      </w:r>
      <w:r w:rsidR="00DF039F" w:rsidRPr="009714C2">
        <w:rPr>
          <w:sz w:val="22"/>
        </w:rPr>
        <w:t xml:space="preserve">Istituzioni Scolastiche, ai sensi dell'art. 21 della L. 15/03/1997»; </w:t>
      </w:r>
    </w:p>
    <w:p w:rsidR="006B1E7F" w:rsidRPr="009714C2" w:rsidRDefault="00DF039F" w:rsidP="009714C2">
      <w:pPr>
        <w:ind w:left="1134" w:right="89" w:hanging="1134"/>
        <w:rPr>
          <w:b/>
          <w:sz w:val="22"/>
        </w:rPr>
      </w:pPr>
      <w:r w:rsidRPr="009714C2">
        <w:rPr>
          <w:b/>
          <w:sz w:val="22"/>
        </w:rPr>
        <w:t xml:space="preserve">VISTO  </w:t>
      </w:r>
      <w:r w:rsidR="009714C2">
        <w:rPr>
          <w:b/>
          <w:sz w:val="22"/>
        </w:rPr>
        <w:t xml:space="preserve">     </w:t>
      </w:r>
      <w:r w:rsidRPr="009714C2">
        <w:rPr>
          <w:sz w:val="22"/>
        </w:rPr>
        <w:t>il Decreto Interministeriale 28 agosto 2018, n. 129, rec</w:t>
      </w:r>
      <w:r w:rsidR="009714C2">
        <w:rPr>
          <w:sz w:val="22"/>
        </w:rPr>
        <w:t xml:space="preserve">ante «Istruzioni generali sulla </w:t>
      </w:r>
      <w:r w:rsidRPr="009714C2">
        <w:rPr>
          <w:sz w:val="22"/>
        </w:rPr>
        <w:t xml:space="preserve">gestione amministrativo-contabile delle istituzioni scolastiche, ai sensi </w:t>
      </w:r>
      <w:proofErr w:type="gramStart"/>
      <w:r w:rsidRPr="009714C2">
        <w:rPr>
          <w:sz w:val="22"/>
        </w:rPr>
        <w:t>dell' articolo</w:t>
      </w:r>
      <w:proofErr w:type="gramEnd"/>
      <w:r w:rsidRPr="009714C2">
        <w:rPr>
          <w:sz w:val="22"/>
        </w:rPr>
        <w:t xml:space="preserve"> I, comma 143, della legge 13 luglio 2015, n. 107»; </w:t>
      </w:r>
    </w:p>
    <w:p w:rsidR="009714C2" w:rsidRDefault="00DF039F">
      <w:pPr>
        <w:ind w:left="1985" w:right="89" w:hanging="2000"/>
        <w:rPr>
          <w:sz w:val="22"/>
        </w:rPr>
      </w:pPr>
      <w:r w:rsidRPr="009714C2">
        <w:rPr>
          <w:b/>
          <w:sz w:val="22"/>
        </w:rPr>
        <w:t xml:space="preserve">VISTO </w:t>
      </w:r>
      <w:r w:rsidR="009714C2">
        <w:rPr>
          <w:b/>
          <w:sz w:val="22"/>
        </w:rPr>
        <w:t xml:space="preserve">      </w:t>
      </w:r>
      <w:r w:rsidRPr="009714C2">
        <w:rPr>
          <w:b/>
          <w:sz w:val="22"/>
        </w:rPr>
        <w:t xml:space="preserve"> </w:t>
      </w:r>
      <w:r w:rsidRPr="009714C2">
        <w:rPr>
          <w:sz w:val="22"/>
        </w:rPr>
        <w:t xml:space="preserve">Il </w:t>
      </w:r>
      <w:proofErr w:type="spellStart"/>
      <w:r w:rsidRPr="009714C2">
        <w:rPr>
          <w:sz w:val="22"/>
        </w:rPr>
        <w:t>D.Lgs.</w:t>
      </w:r>
      <w:proofErr w:type="spellEnd"/>
      <w:r w:rsidRPr="009714C2">
        <w:rPr>
          <w:sz w:val="22"/>
        </w:rPr>
        <w:t xml:space="preserve"> n. 165 del 30 marzo 2001, recante «Norme gener</w:t>
      </w:r>
      <w:r w:rsidR="009714C2">
        <w:rPr>
          <w:sz w:val="22"/>
        </w:rPr>
        <w:t>ali sull'ordinamento del lavoro</w:t>
      </w:r>
    </w:p>
    <w:p w:rsidR="009714C2" w:rsidRPr="009714C2" w:rsidRDefault="009714C2" w:rsidP="009714C2">
      <w:pPr>
        <w:ind w:left="1985" w:right="89" w:hanging="2000"/>
        <w:rPr>
          <w:sz w:val="22"/>
        </w:rPr>
      </w:pPr>
      <w:r>
        <w:rPr>
          <w:b/>
          <w:sz w:val="22"/>
        </w:rPr>
        <w:t xml:space="preserve">                   </w:t>
      </w:r>
      <w:r w:rsidR="00DF039F" w:rsidRPr="009714C2">
        <w:rPr>
          <w:sz w:val="22"/>
        </w:rPr>
        <w:t xml:space="preserve">alle dipendenze delle amministrazioni pubbliche» e successive modifiche e integrazioni; </w:t>
      </w:r>
    </w:p>
    <w:p w:rsidR="006B1E7F" w:rsidRPr="009714C2" w:rsidRDefault="00DF039F">
      <w:pPr>
        <w:ind w:left="1980" w:right="89" w:hanging="1995"/>
        <w:rPr>
          <w:sz w:val="22"/>
        </w:rPr>
      </w:pPr>
      <w:r w:rsidRPr="009714C2">
        <w:rPr>
          <w:b/>
          <w:sz w:val="22"/>
        </w:rPr>
        <w:t xml:space="preserve">TENUTO CONTO </w:t>
      </w:r>
      <w:r w:rsidRPr="009714C2">
        <w:rPr>
          <w:sz w:val="22"/>
        </w:rPr>
        <w:t>delle funzioni e dei poteri del Dirigente Scolastico in mat</w:t>
      </w:r>
      <w:r w:rsidR="009714C2">
        <w:rPr>
          <w:sz w:val="22"/>
        </w:rPr>
        <w:t>eria negoziale, come definiti</w:t>
      </w:r>
      <w:r w:rsidR="005133B9">
        <w:rPr>
          <w:sz w:val="22"/>
        </w:rPr>
        <w:t xml:space="preserve"> </w:t>
      </w:r>
      <w:r w:rsidRPr="009714C2">
        <w:rPr>
          <w:sz w:val="22"/>
        </w:rPr>
        <w:t xml:space="preserve">dall'articolo 25, comma 2, del decreto legislativo 30 marzo 2001, n. 165, dall'articolo l, comma 78, della legge n. 107 del 2015 e dagli articoli 3 e 44 del succitato DI. 129/2018; </w:t>
      </w:r>
    </w:p>
    <w:p w:rsidR="006B1E7F" w:rsidRPr="009714C2" w:rsidRDefault="005133B9">
      <w:pPr>
        <w:tabs>
          <w:tab w:val="center" w:pos="4133"/>
        </w:tabs>
        <w:ind w:left="-15" w:firstLine="0"/>
        <w:jc w:val="left"/>
        <w:rPr>
          <w:sz w:val="22"/>
        </w:rPr>
      </w:pPr>
      <w:r>
        <w:rPr>
          <w:b/>
          <w:sz w:val="22"/>
        </w:rPr>
        <w:t xml:space="preserve">VISTO         </w:t>
      </w:r>
      <w:r w:rsidR="00DF039F" w:rsidRPr="009714C2">
        <w:rPr>
          <w:sz w:val="22"/>
        </w:rPr>
        <w:t xml:space="preserve">Il Piano Triennale dell'Offerta Formativa (PTOF); </w:t>
      </w:r>
    </w:p>
    <w:p w:rsidR="006B1E7F" w:rsidRPr="009714C2" w:rsidRDefault="005133B9">
      <w:pPr>
        <w:tabs>
          <w:tab w:val="center" w:pos="3264"/>
        </w:tabs>
        <w:ind w:left="-15" w:firstLine="0"/>
        <w:jc w:val="left"/>
        <w:rPr>
          <w:sz w:val="22"/>
        </w:rPr>
      </w:pPr>
      <w:r>
        <w:rPr>
          <w:b/>
          <w:sz w:val="22"/>
        </w:rPr>
        <w:t xml:space="preserve">VISTO         </w:t>
      </w:r>
      <w:r w:rsidR="00DF039F" w:rsidRPr="009714C2">
        <w:rPr>
          <w:sz w:val="22"/>
        </w:rPr>
        <w:t>II Programma Annuale 202</w:t>
      </w:r>
      <w:r w:rsidR="00A824F6">
        <w:rPr>
          <w:sz w:val="22"/>
        </w:rPr>
        <w:t>1</w:t>
      </w:r>
      <w:r w:rsidR="00DF039F" w:rsidRPr="009714C2">
        <w:rPr>
          <w:sz w:val="22"/>
        </w:rPr>
        <w:t xml:space="preserve">; </w:t>
      </w:r>
    </w:p>
    <w:p w:rsidR="006B1E7F" w:rsidRPr="009714C2" w:rsidRDefault="005133B9">
      <w:pPr>
        <w:tabs>
          <w:tab w:val="center" w:pos="5810"/>
        </w:tabs>
        <w:ind w:left="-15" w:firstLine="0"/>
        <w:jc w:val="left"/>
        <w:rPr>
          <w:sz w:val="22"/>
        </w:rPr>
      </w:pPr>
      <w:r>
        <w:rPr>
          <w:b/>
          <w:sz w:val="22"/>
        </w:rPr>
        <w:t xml:space="preserve">VISTA         </w:t>
      </w:r>
      <w:r w:rsidR="00DF039F" w:rsidRPr="009714C2">
        <w:rPr>
          <w:sz w:val="22"/>
        </w:rPr>
        <w:t xml:space="preserve">la L. 241 del 7 agosto 1990, recante «Nuove norme sul procedimento amministrativo»; </w:t>
      </w:r>
    </w:p>
    <w:p w:rsidR="005133B9" w:rsidRDefault="00DF039F">
      <w:pPr>
        <w:spacing w:after="43"/>
        <w:ind w:left="1980" w:right="89" w:hanging="1995"/>
        <w:rPr>
          <w:sz w:val="22"/>
        </w:rPr>
      </w:pPr>
      <w:r w:rsidRPr="009714C2">
        <w:rPr>
          <w:b/>
          <w:sz w:val="22"/>
        </w:rPr>
        <w:t xml:space="preserve">VISTO </w:t>
      </w:r>
      <w:r w:rsidR="005133B9">
        <w:rPr>
          <w:b/>
          <w:sz w:val="22"/>
        </w:rPr>
        <w:t xml:space="preserve">        </w:t>
      </w:r>
      <w:r w:rsidRPr="009714C2">
        <w:rPr>
          <w:sz w:val="22"/>
        </w:rPr>
        <w:t xml:space="preserve">il </w:t>
      </w:r>
      <w:proofErr w:type="spellStart"/>
      <w:r w:rsidRPr="009714C2">
        <w:rPr>
          <w:sz w:val="22"/>
        </w:rPr>
        <w:t>D.Lgs.</w:t>
      </w:r>
      <w:proofErr w:type="spellEnd"/>
      <w:r w:rsidRPr="009714C2">
        <w:rPr>
          <w:sz w:val="22"/>
        </w:rPr>
        <w:t xml:space="preserve"> 18 aprile 2016, n. 50, recante «Codice dei contr</w:t>
      </w:r>
      <w:r w:rsidR="005133B9">
        <w:rPr>
          <w:sz w:val="22"/>
        </w:rPr>
        <w:t>atti pubblici», come modificato</w:t>
      </w:r>
    </w:p>
    <w:p w:rsidR="006B1E7F" w:rsidRPr="009714C2" w:rsidRDefault="005133B9" w:rsidP="005133B9">
      <w:pPr>
        <w:tabs>
          <w:tab w:val="left" w:pos="993"/>
          <w:tab w:val="left" w:pos="1276"/>
        </w:tabs>
        <w:spacing w:after="43"/>
        <w:ind w:left="1980" w:right="89" w:hanging="1995"/>
        <w:rPr>
          <w:sz w:val="22"/>
        </w:rPr>
      </w:pPr>
      <w:r>
        <w:rPr>
          <w:b/>
          <w:sz w:val="22"/>
        </w:rPr>
        <w:t xml:space="preserve">                   </w:t>
      </w:r>
      <w:r w:rsidR="00DF039F" w:rsidRPr="009714C2">
        <w:rPr>
          <w:sz w:val="22"/>
        </w:rPr>
        <w:t xml:space="preserve">dal </w:t>
      </w:r>
      <w:proofErr w:type="spellStart"/>
      <w:r w:rsidR="00DF039F" w:rsidRPr="009714C2">
        <w:rPr>
          <w:sz w:val="22"/>
        </w:rPr>
        <w:t>D.Lgs.</w:t>
      </w:r>
      <w:proofErr w:type="spellEnd"/>
      <w:r w:rsidR="00DF039F" w:rsidRPr="009714C2">
        <w:rPr>
          <w:sz w:val="22"/>
        </w:rPr>
        <w:t xml:space="preserve"> 19 aprile 2017, n. 56 (cd. Correttivo); </w:t>
      </w:r>
    </w:p>
    <w:p w:rsidR="006B1E7F" w:rsidRPr="009714C2" w:rsidRDefault="00DF039F">
      <w:pPr>
        <w:spacing w:after="39"/>
        <w:ind w:left="1980" w:right="89" w:hanging="1995"/>
        <w:rPr>
          <w:sz w:val="22"/>
        </w:rPr>
      </w:pPr>
      <w:r w:rsidRPr="009714C2">
        <w:rPr>
          <w:b/>
          <w:sz w:val="22"/>
        </w:rPr>
        <w:t xml:space="preserve">VISTO </w:t>
      </w:r>
      <w:r w:rsidRPr="009714C2">
        <w:rPr>
          <w:sz w:val="22"/>
        </w:rPr>
        <w:t>in particolare</w:t>
      </w:r>
      <w:r w:rsidRPr="009714C2">
        <w:rPr>
          <w:b/>
          <w:sz w:val="22"/>
        </w:rPr>
        <w:t xml:space="preserve"> </w:t>
      </w:r>
      <w:r w:rsidRPr="009714C2">
        <w:rPr>
          <w:sz w:val="22"/>
        </w:rPr>
        <w:t xml:space="preserve">l’art. 32, comma 2, del </w:t>
      </w:r>
      <w:proofErr w:type="spellStart"/>
      <w:r w:rsidRPr="009714C2">
        <w:rPr>
          <w:sz w:val="22"/>
        </w:rPr>
        <w:t>D.Lgs.</w:t>
      </w:r>
      <w:proofErr w:type="spellEnd"/>
      <w:r w:rsidRPr="009714C2">
        <w:rPr>
          <w:sz w:val="22"/>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 </w:t>
      </w:r>
      <w:r w:rsidRPr="009714C2">
        <w:rPr>
          <w:i/>
          <w:sz w:val="22"/>
        </w:rPr>
        <w:t xml:space="preserve">la stazione appaltante può procedere ad affidamento diretto tramite determina a contrarre, o atto equivalente, che contenga, in modo semplificato, l’oggetto dell’affidamento, l’importo, il fornitore, le ragioni della scelta </w:t>
      </w:r>
      <w:r w:rsidRPr="009714C2">
        <w:rPr>
          <w:i/>
          <w:sz w:val="22"/>
        </w:rPr>
        <w:lastRenderedPageBreak/>
        <w:t>del fornitore, il possesso da parte sua dei requisiti di carattere generale, nonché il possesso dei requisiti tecnico-professionali, ove richiesti</w:t>
      </w:r>
      <w:r w:rsidRPr="009714C2">
        <w:rPr>
          <w:sz w:val="22"/>
        </w:rPr>
        <w:t xml:space="preserve">»;  </w:t>
      </w:r>
    </w:p>
    <w:p w:rsidR="006B1E7F" w:rsidRPr="009714C2" w:rsidRDefault="00DF039F">
      <w:pPr>
        <w:spacing w:after="38" w:line="254" w:lineRule="auto"/>
        <w:ind w:left="1995" w:right="79" w:hanging="2000"/>
        <w:rPr>
          <w:sz w:val="22"/>
        </w:rPr>
      </w:pPr>
      <w:proofErr w:type="gramStart"/>
      <w:r w:rsidRPr="009714C2">
        <w:rPr>
          <w:b/>
          <w:sz w:val="22"/>
        </w:rPr>
        <w:t xml:space="preserve">VISTO  </w:t>
      </w:r>
      <w:r w:rsidRPr="009714C2">
        <w:rPr>
          <w:sz w:val="22"/>
        </w:rPr>
        <w:t>in</w:t>
      </w:r>
      <w:proofErr w:type="gramEnd"/>
      <w:r w:rsidRPr="009714C2">
        <w:rPr>
          <w:sz w:val="22"/>
        </w:rPr>
        <w:t xml:space="preserve"> particolare, l’art. 36, comma 2, lettera a) del </w:t>
      </w:r>
      <w:proofErr w:type="spellStart"/>
      <w:r w:rsidRPr="009714C2">
        <w:rPr>
          <w:sz w:val="22"/>
        </w:rPr>
        <w:t>D.Lgs.</w:t>
      </w:r>
      <w:proofErr w:type="spellEnd"/>
      <w:r w:rsidRPr="009714C2">
        <w:rPr>
          <w:sz w:val="22"/>
        </w:rPr>
        <w:t xml:space="preserve"> 50/2016, il quale prevede che «</w:t>
      </w:r>
      <w:r w:rsidRPr="009714C2">
        <w:rPr>
          <w:i/>
          <w:sz w:val="22"/>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w:t>
      </w:r>
      <w:r w:rsidRPr="009714C2">
        <w:rPr>
          <w:sz w:val="22"/>
        </w:rPr>
        <w:t xml:space="preserve">»;   </w:t>
      </w:r>
    </w:p>
    <w:p w:rsidR="006B1E7F" w:rsidRPr="009714C2" w:rsidRDefault="00DF039F">
      <w:pPr>
        <w:spacing w:after="5" w:line="254" w:lineRule="auto"/>
        <w:ind w:left="1995" w:right="79" w:hanging="2000"/>
        <w:rPr>
          <w:sz w:val="22"/>
        </w:rPr>
      </w:pPr>
      <w:r w:rsidRPr="009714C2">
        <w:rPr>
          <w:b/>
          <w:sz w:val="22"/>
        </w:rPr>
        <w:t xml:space="preserve">VISTO </w:t>
      </w:r>
      <w:r w:rsidRPr="009714C2">
        <w:rPr>
          <w:sz w:val="22"/>
        </w:rPr>
        <w:t xml:space="preserve">l’art.36, comma 7 del </w:t>
      </w:r>
      <w:proofErr w:type="spellStart"/>
      <w:r w:rsidRPr="009714C2">
        <w:rPr>
          <w:sz w:val="22"/>
        </w:rPr>
        <w:t>D.Lgs.</w:t>
      </w:r>
      <w:proofErr w:type="spellEnd"/>
      <w:r w:rsidRPr="009714C2">
        <w:rPr>
          <w:sz w:val="22"/>
        </w:rPr>
        <w:t xml:space="preserve"> 50/2016, il quale prevede che «</w:t>
      </w:r>
      <w:r w:rsidRPr="009714C2">
        <w:rPr>
          <w:i/>
          <w:sz w:val="22"/>
        </w:rPr>
        <w:t xml:space="preserve">Con il regolamento di cui all’articolo 216, comma 27-octies, sono stabilite le modalità relative alle procedure di cui al presente articolo, alle indagini di mercato, nonché per la formazione e gestione degli </w:t>
      </w:r>
    </w:p>
    <w:p w:rsidR="006B1E7F" w:rsidRPr="009714C2" w:rsidRDefault="00DF039F">
      <w:pPr>
        <w:spacing w:after="5" w:line="254" w:lineRule="auto"/>
        <w:ind w:left="2004" w:right="79" w:firstLine="0"/>
        <w:rPr>
          <w:sz w:val="22"/>
        </w:rPr>
      </w:pPr>
      <w:r w:rsidRPr="009714C2">
        <w:rPr>
          <w:i/>
          <w:sz w:val="22"/>
        </w:rPr>
        <w:t>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r w:rsidRPr="009714C2">
        <w:rPr>
          <w:sz w:val="22"/>
        </w:rPr>
        <w:t xml:space="preserve">».  </w:t>
      </w:r>
    </w:p>
    <w:tbl>
      <w:tblPr>
        <w:tblStyle w:val="TableGrid"/>
        <w:tblW w:w="9837" w:type="dxa"/>
        <w:tblInd w:w="0" w:type="dxa"/>
        <w:tblLook w:val="04A0" w:firstRow="1" w:lastRow="0" w:firstColumn="1" w:lastColumn="0" w:noHBand="0" w:noVBand="1"/>
      </w:tblPr>
      <w:tblGrid>
        <w:gridCol w:w="1985"/>
        <w:gridCol w:w="7852"/>
      </w:tblGrid>
      <w:tr w:rsidR="006B1E7F" w:rsidRPr="009714C2" w:rsidTr="00F57DEA">
        <w:trPr>
          <w:trHeight w:val="1069"/>
        </w:trPr>
        <w:tc>
          <w:tcPr>
            <w:tcW w:w="1985" w:type="dxa"/>
            <w:tcBorders>
              <w:top w:val="nil"/>
              <w:left w:val="nil"/>
              <w:bottom w:val="nil"/>
              <w:right w:val="nil"/>
            </w:tcBorders>
          </w:tcPr>
          <w:p w:rsidR="006B1E7F" w:rsidRPr="009714C2" w:rsidRDefault="00DF039F">
            <w:pPr>
              <w:spacing w:after="0" w:line="259" w:lineRule="auto"/>
              <w:ind w:left="0" w:firstLine="0"/>
              <w:jc w:val="left"/>
              <w:rPr>
                <w:sz w:val="22"/>
              </w:rPr>
            </w:pPr>
            <w:r w:rsidRPr="009714C2">
              <w:rPr>
                <w:b/>
                <w:sz w:val="22"/>
              </w:rPr>
              <w:t xml:space="preserve">VISTE </w:t>
            </w:r>
          </w:p>
        </w:tc>
        <w:tc>
          <w:tcPr>
            <w:tcW w:w="7852" w:type="dxa"/>
            <w:tcBorders>
              <w:top w:val="nil"/>
              <w:left w:val="nil"/>
              <w:bottom w:val="nil"/>
              <w:right w:val="nil"/>
            </w:tcBorders>
          </w:tcPr>
          <w:p w:rsidR="006B1E7F" w:rsidRPr="009714C2" w:rsidRDefault="005133B9">
            <w:pPr>
              <w:spacing w:after="0" w:line="259" w:lineRule="auto"/>
              <w:ind w:left="101" w:right="58" w:hanging="101"/>
              <w:rPr>
                <w:sz w:val="22"/>
              </w:rPr>
            </w:pPr>
            <w:r>
              <w:rPr>
                <w:sz w:val="22"/>
              </w:rPr>
              <w:t xml:space="preserve"> </w:t>
            </w:r>
            <w:r w:rsidR="00DF039F" w:rsidRPr="009714C2">
              <w:rPr>
                <w:sz w:val="22"/>
              </w:rPr>
              <w:t>le Linee Guida n. 4, aggiornate al Decreto Legislativo 19 aprile 2017, n. 56 con delibera del Consiglio n. 206 del 1 marzo 2018, recanti «</w:t>
            </w:r>
            <w:r w:rsidR="00DF039F" w:rsidRPr="009714C2">
              <w:rPr>
                <w:i/>
                <w:sz w:val="22"/>
              </w:rPr>
              <w:t>Procedure per l’affidamento dei contratti pubblici di importo inferiore alle soglie di rilevanza comunitaria, indagini di mercato e formazione e gestione degli elenchi di operatori economici</w:t>
            </w:r>
            <w:r w:rsidR="00DF039F" w:rsidRPr="009714C2">
              <w:rPr>
                <w:sz w:val="22"/>
              </w:rPr>
              <w:t xml:space="preserve">»; </w:t>
            </w:r>
          </w:p>
        </w:tc>
      </w:tr>
      <w:tr w:rsidR="006B1E7F" w:rsidRPr="009714C2" w:rsidTr="00F57DEA">
        <w:trPr>
          <w:trHeight w:val="1084"/>
        </w:trPr>
        <w:tc>
          <w:tcPr>
            <w:tcW w:w="1985" w:type="dxa"/>
            <w:tcBorders>
              <w:top w:val="nil"/>
              <w:left w:val="nil"/>
              <w:bottom w:val="nil"/>
              <w:right w:val="nil"/>
            </w:tcBorders>
          </w:tcPr>
          <w:p w:rsidR="006B1E7F" w:rsidRPr="009714C2" w:rsidRDefault="00DF039F">
            <w:pPr>
              <w:spacing w:after="0" w:line="259" w:lineRule="auto"/>
              <w:ind w:left="0" w:firstLine="0"/>
              <w:jc w:val="left"/>
              <w:rPr>
                <w:sz w:val="22"/>
              </w:rPr>
            </w:pPr>
            <w:r w:rsidRPr="009714C2">
              <w:rPr>
                <w:b/>
                <w:sz w:val="22"/>
              </w:rPr>
              <w:t xml:space="preserve">VISTO </w:t>
            </w:r>
          </w:p>
        </w:tc>
        <w:tc>
          <w:tcPr>
            <w:tcW w:w="7852" w:type="dxa"/>
            <w:tcBorders>
              <w:top w:val="nil"/>
              <w:left w:val="nil"/>
              <w:bottom w:val="nil"/>
              <w:right w:val="nil"/>
            </w:tcBorders>
            <w:vAlign w:val="bottom"/>
          </w:tcPr>
          <w:p w:rsidR="00F57DEA" w:rsidRDefault="00DF039F" w:rsidP="00F57DEA">
            <w:pPr>
              <w:spacing w:after="0" w:line="259" w:lineRule="auto"/>
              <w:ind w:left="111" w:right="58"/>
              <w:rPr>
                <w:sz w:val="22"/>
              </w:rPr>
            </w:pPr>
            <w:r w:rsidRPr="009714C2">
              <w:rPr>
                <w:sz w:val="22"/>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p w:rsidR="00F57DEA" w:rsidRPr="009714C2" w:rsidRDefault="00F57DEA" w:rsidP="00F57DEA">
            <w:pPr>
              <w:spacing w:after="0" w:line="259" w:lineRule="auto"/>
              <w:ind w:left="111" w:right="58"/>
              <w:rPr>
                <w:sz w:val="22"/>
              </w:rPr>
            </w:pPr>
          </w:p>
        </w:tc>
      </w:tr>
      <w:tr w:rsidR="006B1E7F" w:rsidRPr="009714C2" w:rsidTr="00F57DEA">
        <w:trPr>
          <w:trHeight w:val="248"/>
        </w:trPr>
        <w:tc>
          <w:tcPr>
            <w:tcW w:w="1985" w:type="dxa"/>
            <w:tcBorders>
              <w:top w:val="nil"/>
              <w:left w:val="nil"/>
              <w:bottom w:val="nil"/>
              <w:right w:val="nil"/>
            </w:tcBorders>
          </w:tcPr>
          <w:p w:rsidR="006B1E7F" w:rsidRPr="009714C2" w:rsidRDefault="00F57DEA">
            <w:pPr>
              <w:spacing w:after="0" w:line="259" w:lineRule="auto"/>
              <w:ind w:left="0" w:firstLine="0"/>
              <w:jc w:val="left"/>
              <w:rPr>
                <w:sz w:val="22"/>
              </w:rPr>
            </w:pPr>
            <w:r>
              <w:rPr>
                <w:b/>
                <w:sz w:val="22"/>
              </w:rPr>
              <w:t>VISTA</w:t>
            </w:r>
          </w:p>
        </w:tc>
        <w:tc>
          <w:tcPr>
            <w:tcW w:w="7852" w:type="dxa"/>
            <w:tcBorders>
              <w:top w:val="nil"/>
              <w:left w:val="nil"/>
              <w:bottom w:val="nil"/>
              <w:right w:val="nil"/>
            </w:tcBorders>
          </w:tcPr>
          <w:p w:rsidR="00F57DEA" w:rsidRPr="00F57DEA" w:rsidRDefault="00F57DEA" w:rsidP="00F57DEA">
            <w:pPr>
              <w:spacing w:after="0" w:line="259" w:lineRule="auto"/>
              <w:ind w:left="111" w:right="58"/>
              <w:rPr>
                <w:sz w:val="22"/>
              </w:rPr>
            </w:pPr>
            <w:r w:rsidRPr="00F57DEA">
              <w:rPr>
                <w:sz w:val="22"/>
              </w:rPr>
              <w:t>la Legge n. 208/2015 all'art. 1, comma 512, che, per la categoria merceologica</w:t>
            </w:r>
          </w:p>
          <w:p w:rsidR="00F57DEA" w:rsidRPr="00F57DEA" w:rsidRDefault="00F57DEA" w:rsidP="00F57DEA">
            <w:pPr>
              <w:spacing w:after="0" w:line="259" w:lineRule="auto"/>
              <w:ind w:left="111" w:right="58"/>
              <w:rPr>
                <w:sz w:val="22"/>
              </w:rPr>
            </w:pPr>
            <w:r w:rsidRPr="00F57DEA">
              <w:rPr>
                <w:sz w:val="22"/>
              </w:rPr>
              <w:t>relativa ai servizi e ai beni informatici ha previsto che, fermi restando gli obblighi</w:t>
            </w:r>
          </w:p>
          <w:p w:rsidR="00F57DEA" w:rsidRPr="00F57DEA" w:rsidRDefault="00F57DEA" w:rsidP="00F57DEA">
            <w:pPr>
              <w:spacing w:after="0" w:line="259" w:lineRule="auto"/>
              <w:ind w:left="111" w:right="58"/>
              <w:rPr>
                <w:sz w:val="22"/>
              </w:rPr>
            </w:pPr>
            <w:r w:rsidRPr="00F57DEA">
              <w:rPr>
                <w:sz w:val="22"/>
              </w:rPr>
              <w:t>di acquisizione centralizzata previsti per i beni e servizi dalla normativa vigente,</w:t>
            </w:r>
          </w:p>
          <w:p w:rsidR="00F57DEA" w:rsidRPr="00F57DEA" w:rsidRDefault="00F57DEA" w:rsidP="00F57DEA">
            <w:pPr>
              <w:spacing w:after="0" w:line="259" w:lineRule="auto"/>
              <w:ind w:left="111" w:right="58"/>
              <w:rPr>
                <w:sz w:val="22"/>
              </w:rPr>
            </w:pPr>
            <w:r w:rsidRPr="00F57DEA">
              <w:rPr>
                <w:sz w:val="22"/>
              </w:rPr>
              <w:t>sussiste l’obbligo di approvvigionarsi esclusivamente tramite gli strumenti di</w:t>
            </w:r>
          </w:p>
          <w:p w:rsidR="00F57DEA" w:rsidRPr="00F57DEA" w:rsidRDefault="00F57DEA" w:rsidP="00F57DEA">
            <w:pPr>
              <w:spacing w:after="0" w:line="259" w:lineRule="auto"/>
              <w:ind w:left="111" w:right="58"/>
              <w:rPr>
                <w:sz w:val="22"/>
              </w:rPr>
            </w:pPr>
            <w:r w:rsidRPr="00F57DEA">
              <w:rPr>
                <w:sz w:val="22"/>
              </w:rPr>
              <w:t>acquisto e di negoziazione messi a disposizione da Consip S.p.A. (Convenzioni</w:t>
            </w:r>
          </w:p>
          <w:p w:rsidR="00F57DEA" w:rsidRDefault="00F57DEA" w:rsidP="00F57DEA">
            <w:pPr>
              <w:spacing w:after="0" w:line="259" w:lineRule="auto"/>
              <w:ind w:left="111" w:right="58"/>
              <w:rPr>
                <w:sz w:val="22"/>
              </w:rPr>
            </w:pPr>
            <w:r w:rsidRPr="00F57DEA">
              <w:rPr>
                <w:sz w:val="22"/>
              </w:rPr>
              <w:t>quadro, Accordi quadro, Me.PA., Sistema Dinamico di Acquisizione);</w:t>
            </w:r>
          </w:p>
          <w:p w:rsidR="006B1E7F" w:rsidRPr="009714C2" w:rsidRDefault="00DF039F">
            <w:pPr>
              <w:spacing w:after="0" w:line="259" w:lineRule="auto"/>
              <w:ind w:left="230" w:firstLine="0"/>
              <w:jc w:val="left"/>
              <w:rPr>
                <w:sz w:val="22"/>
              </w:rPr>
            </w:pPr>
            <w:r w:rsidRPr="009714C2">
              <w:rPr>
                <w:sz w:val="22"/>
              </w:rPr>
              <w:t xml:space="preserve"> </w:t>
            </w:r>
          </w:p>
        </w:tc>
      </w:tr>
      <w:tr w:rsidR="006B1E7F" w:rsidRPr="009714C2" w:rsidTr="00F57DEA">
        <w:trPr>
          <w:trHeight w:val="472"/>
        </w:trPr>
        <w:tc>
          <w:tcPr>
            <w:tcW w:w="1985" w:type="dxa"/>
            <w:tcBorders>
              <w:top w:val="nil"/>
              <w:left w:val="nil"/>
              <w:bottom w:val="nil"/>
              <w:right w:val="nil"/>
            </w:tcBorders>
          </w:tcPr>
          <w:p w:rsidR="00F57DEA" w:rsidRDefault="00F57DEA">
            <w:pPr>
              <w:spacing w:after="0" w:line="259" w:lineRule="auto"/>
              <w:ind w:left="0" w:firstLine="0"/>
              <w:jc w:val="left"/>
              <w:rPr>
                <w:b/>
                <w:sz w:val="22"/>
              </w:rPr>
            </w:pPr>
          </w:p>
          <w:p w:rsidR="006B1E7F" w:rsidRPr="009714C2" w:rsidRDefault="00DF039F">
            <w:pPr>
              <w:spacing w:after="0" w:line="259" w:lineRule="auto"/>
              <w:ind w:left="0" w:firstLine="0"/>
              <w:jc w:val="left"/>
              <w:rPr>
                <w:sz w:val="22"/>
              </w:rPr>
            </w:pPr>
            <w:r w:rsidRPr="009714C2">
              <w:rPr>
                <w:b/>
                <w:sz w:val="22"/>
              </w:rPr>
              <w:t xml:space="preserve">PRESO ATTO </w:t>
            </w:r>
          </w:p>
        </w:tc>
        <w:tc>
          <w:tcPr>
            <w:tcW w:w="7852" w:type="dxa"/>
            <w:tcBorders>
              <w:top w:val="nil"/>
              <w:left w:val="nil"/>
              <w:bottom w:val="nil"/>
              <w:right w:val="nil"/>
            </w:tcBorders>
          </w:tcPr>
          <w:p w:rsidR="00F57DEA" w:rsidRDefault="00F57DEA" w:rsidP="005133B9">
            <w:pPr>
              <w:spacing w:after="0" w:line="259" w:lineRule="auto"/>
              <w:ind w:left="101" w:firstLine="0"/>
              <w:jc w:val="left"/>
              <w:rPr>
                <w:sz w:val="22"/>
              </w:rPr>
            </w:pPr>
          </w:p>
          <w:p w:rsidR="00F57DEA" w:rsidRDefault="005133B9" w:rsidP="00F57DEA">
            <w:pPr>
              <w:spacing w:after="0" w:line="259" w:lineRule="auto"/>
              <w:ind w:left="101" w:firstLine="0"/>
              <w:jc w:val="left"/>
              <w:rPr>
                <w:sz w:val="22"/>
              </w:rPr>
            </w:pPr>
            <w:r>
              <w:rPr>
                <w:sz w:val="22"/>
              </w:rPr>
              <w:t>della non esistenza di convenzioni Consip</w:t>
            </w:r>
          </w:p>
          <w:p w:rsidR="005133B9" w:rsidRPr="009714C2" w:rsidRDefault="005133B9" w:rsidP="005133B9">
            <w:pPr>
              <w:spacing w:after="0" w:line="259" w:lineRule="auto"/>
              <w:ind w:left="101" w:firstLine="0"/>
              <w:jc w:val="left"/>
              <w:rPr>
                <w:sz w:val="22"/>
              </w:rPr>
            </w:pPr>
          </w:p>
        </w:tc>
      </w:tr>
      <w:tr w:rsidR="00F57DEA" w:rsidRPr="009714C2" w:rsidTr="00A25C93">
        <w:trPr>
          <w:trHeight w:val="371"/>
        </w:trPr>
        <w:tc>
          <w:tcPr>
            <w:tcW w:w="1985" w:type="dxa"/>
            <w:tcBorders>
              <w:top w:val="nil"/>
              <w:left w:val="nil"/>
              <w:bottom w:val="nil"/>
              <w:right w:val="nil"/>
            </w:tcBorders>
          </w:tcPr>
          <w:p w:rsidR="00F57DEA" w:rsidRPr="00B71ECB" w:rsidRDefault="00F57DEA" w:rsidP="00A25C93">
            <w:pPr>
              <w:spacing w:after="0" w:line="259" w:lineRule="auto"/>
              <w:ind w:left="0" w:firstLine="0"/>
              <w:jc w:val="left"/>
              <w:rPr>
                <w:b/>
                <w:sz w:val="22"/>
              </w:rPr>
            </w:pPr>
            <w:r>
              <w:rPr>
                <w:b/>
                <w:sz w:val="22"/>
              </w:rPr>
              <w:t>VERIFICATO</w:t>
            </w:r>
            <w:r w:rsidRPr="00B71ECB">
              <w:rPr>
                <w:b/>
                <w:sz w:val="22"/>
              </w:rPr>
              <w:t xml:space="preserve">    </w:t>
            </w:r>
          </w:p>
        </w:tc>
        <w:tc>
          <w:tcPr>
            <w:tcW w:w="7852" w:type="dxa"/>
            <w:tcBorders>
              <w:top w:val="nil"/>
              <w:left w:val="nil"/>
              <w:bottom w:val="nil"/>
              <w:right w:val="nil"/>
            </w:tcBorders>
          </w:tcPr>
          <w:p w:rsidR="00F57DEA" w:rsidRDefault="00F57DEA" w:rsidP="00960E08">
            <w:pPr>
              <w:spacing w:after="0" w:line="259" w:lineRule="auto"/>
              <w:ind w:left="95" w:firstLine="0"/>
              <w:jc w:val="left"/>
              <w:rPr>
                <w:sz w:val="22"/>
              </w:rPr>
            </w:pPr>
            <w:r w:rsidRPr="00F57DEA">
              <w:rPr>
                <w:sz w:val="22"/>
              </w:rPr>
              <w:t>che la fornitura è presente sul MEPA e che l’Istituzione Scolastica procederà</w:t>
            </w:r>
          </w:p>
          <w:p w:rsidR="00F57DEA" w:rsidRDefault="00960E08" w:rsidP="00960E08">
            <w:pPr>
              <w:spacing w:after="0" w:line="259" w:lineRule="auto"/>
              <w:ind w:left="0" w:firstLine="0"/>
              <w:jc w:val="left"/>
              <w:rPr>
                <w:sz w:val="22"/>
              </w:rPr>
            </w:pPr>
            <w:r>
              <w:rPr>
                <w:sz w:val="22"/>
              </w:rPr>
              <w:t xml:space="preserve"> </w:t>
            </w:r>
            <w:r w:rsidR="00F57DEA" w:rsidRPr="00F57DEA">
              <w:rPr>
                <w:sz w:val="22"/>
              </w:rPr>
              <w:t>pertanto all’acquisizione in oggetto mediante</w:t>
            </w:r>
            <w:r w:rsidR="0087314E">
              <w:rPr>
                <w:sz w:val="22"/>
              </w:rPr>
              <w:t xml:space="preserve"> Trattativa Diretta</w:t>
            </w:r>
            <w:r w:rsidR="00F57DEA" w:rsidRPr="00F57DEA">
              <w:rPr>
                <w:sz w:val="22"/>
              </w:rPr>
              <w:t>;</w:t>
            </w:r>
          </w:p>
          <w:p w:rsidR="00F57DEA" w:rsidRPr="009714C2" w:rsidRDefault="00F57DEA" w:rsidP="00960E08">
            <w:pPr>
              <w:spacing w:after="0" w:line="259" w:lineRule="auto"/>
              <w:ind w:left="95" w:firstLine="0"/>
              <w:jc w:val="left"/>
              <w:rPr>
                <w:sz w:val="22"/>
              </w:rPr>
            </w:pPr>
          </w:p>
        </w:tc>
      </w:tr>
      <w:tr w:rsidR="006B1E7F" w:rsidRPr="009714C2" w:rsidTr="00F57DEA">
        <w:trPr>
          <w:trHeight w:val="371"/>
        </w:trPr>
        <w:tc>
          <w:tcPr>
            <w:tcW w:w="1985" w:type="dxa"/>
            <w:tcBorders>
              <w:top w:val="nil"/>
              <w:left w:val="nil"/>
              <w:bottom w:val="nil"/>
              <w:right w:val="nil"/>
            </w:tcBorders>
          </w:tcPr>
          <w:p w:rsidR="006B1E7F" w:rsidRPr="00B71ECB" w:rsidRDefault="005133B9">
            <w:pPr>
              <w:spacing w:after="0" w:line="259" w:lineRule="auto"/>
              <w:ind w:left="0" w:firstLine="0"/>
              <w:jc w:val="left"/>
              <w:rPr>
                <w:b/>
                <w:sz w:val="22"/>
              </w:rPr>
            </w:pPr>
            <w:r w:rsidRPr="00B71ECB">
              <w:rPr>
                <w:b/>
                <w:sz w:val="22"/>
              </w:rPr>
              <w:t xml:space="preserve">CONSIDERATO     </w:t>
            </w:r>
          </w:p>
        </w:tc>
        <w:tc>
          <w:tcPr>
            <w:tcW w:w="7852" w:type="dxa"/>
            <w:tcBorders>
              <w:top w:val="nil"/>
              <w:left w:val="nil"/>
              <w:bottom w:val="nil"/>
              <w:right w:val="nil"/>
            </w:tcBorders>
          </w:tcPr>
          <w:p w:rsidR="00694DD3" w:rsidRDefault="00B71ECB" w:rsidP="00694DD3">
            <w:pPr>
              <w:spacing w:after="0" w:line="259" w:lineRule="auto"/>
              <w:ind w:left="95" w:firstLine="0"/>
              <w:rPr>
                <w:sz w:val="22"/>
              </w:rPr>
            </w:pPr>
            <w:r>
              <w:rPr>
                <w:sz w:val="22"/>
              </w:rPr>
              <w:t>c</w:t>
            </w:r>
            <w:r w:rsidR="005133B9">
              <w:rPr>
                <w:sz w:val="22"/>
              </w:rPr>
              <w:t xml:space="preserve">he </w:t>
            </w:r>
            <w:r w:rsidR="005371CE">
              <w:rPr>
                <w:sz w:val="22"/>
              </w:rPr>
              <w:t>è necessario procedere</w:t>
            </w:r>
            <w:r w:rsidR="005133B9">
              <w:rPr>
                <w:sz w:val="22"/>
              </w:rPr>
              <w:t xml:space="preserve"> </w:t>
            </w:r>
            <w:r w:rsidR="005371CE">
              <w:rPr>
                <w:sz w:val="22"/>
              </w:rPr>
              <w:t xml:space="preserve">all’acquisto di </w:t>
            </w:r>
            <w:r w:rsidR="00E544E3">
              <w:rPr>
                <w:sz w:val="22"/>
              </w:rPr>
              <w:t>materiale sportivo di vario genere per l’attività didattica di educazione fisica</w:t>
            </w:r>
          </w:p>
          <w:p w:rsidR="00694DD3" w:rsidRDefault="00694DD3" w:rsidP="00694DD3">
            <w:pPr>
              <w:spacing w:after="0" w:line="259" w:lineRule="auto"/>
              <w:ind w:left="0" w:firstLine="0"/>
              <w:rPr>
                <w:sz w:val="22"/>
              </w:rPr>
            </w:pPr>
          </w:p>
          <w:p w:rsidR="00735CCF" w:rsidRPr="009714C2" w:rsidRDefault="00735CCF" w:rsidP="00735CCF">
            <w:pPr>
              <w:spacing w:after="0" w:line="259" w:lineRule="auto"/>
              <w:ind w:left="0" w:firstLine="0"/>
              <w:rPr>
                <w:sz w:val="22"/>
              </w:rPr>
            </w:pPr>
          </w:p>
        </w:tc>
      </w:tr>
      <w:tr w:rsidR="00694DD3" w:rsidRPr="009714C2" w:rsidTr="009408D6">
        <w:trPr>
          <w:trHeight w:val="838"/>
        </w:trPr>
        <w:tc>
          <w:tcPr>
            <w:tcW w:w="1985" w:type="dxa"/>
            <w:tcBorders>
              <w:top w:val="nil"/>
              <w:left w:val="nil"/>
              <w:bottom w:val="nil"/>
              <w:right w:val="nil"/>
            </w:tcBorders>
          </w:tcPr>
          <w:p w:rsidR="00694DD3" w:rsidRPr="00B71ECB" w:rsidRDefault="00694DD3" w:rsidP="00694DD3">
            <w:pPr>
              <w:spacing w:after="0" w:line="259" w:lineRule="auto"/>
              <w:ind w:left="0" w:firstLine="0"/>
              <w:jc w:val="left"/>
              <w:rPr>
                <w:b/>
                <w:sz w:val="22"/>
              </w:rPr>
            </w:pPr>
            <w:r>
              <w:rPr>
                <w:b/>
                <w:sz w:val="22"/>
              </w:rPr>
              <w:t>RILEVATO</w:t>
            </w:r>
            <w:r w:rsidRPr="00B71ECB">
              <w:rPr>
                <w:b/>
                <w:sz w:val="22"/>
              </w:rPr>
              <w:t xml:space="preserve">    </w:t>
            </w:r>
          </w:p>
        </w:tc>
        <w:tc>
          <w:tcPr>
            <w:tcW w:w="7852" w:type="dxa"/>
            <w:tcBorders>
              <w:top w:val="nil"/>
              <w:left w:val="nil"/>
              <w:bottom w:val="nil"/>
              <w:right w:val="nil"/>
            </w:tcBorders>
          </w:tcPr>
          <w:p w:rsidR="00694DD3" w:rsidRDefault="00694DD3" w:rsidP="00694DD3">
            <w:pPr>
              <w:spacing w:after="0" w:line="259" w:lineRule="auto"/>
              <w:ind w:left="95" w:firstLine="0"/>
              <w:rPr>
                <w:sz w:val="22"/>
              </w:rPr>
            </w:pPr>
            <w:r>
              <w:rPr>
                <w:sz w:val="22"/>
              </w:rPr>
              <w:t xml:space="preserve">che il prodotto di cui si necessità è fornito dalla ditta </w:t>
            </w:r>
            <w:r w:rsidR="00E544E3">
              <w:rPr>
                <w:sz w:val="22"/>
              </w:rPr>
              <w:t>Volley Sport</w:t>
            </w:r>
            <w:r>
              <w:rPr>
                <w:sz w:val="22"/>
              </w:rPr>
              <w:t xml:space="preserve"> S.r.l. per </w:t>
            </w:r>
            <w:r w:rsidR="00E544E3">
              <w:rPr>
                <w:sz w:val="22"/>
              </w:rPr>
              <w:t>un valore massimo di € 533,00 (iva esclusa)</w:t>
            </w:r>
          </w:p>
          <w:p w:rsidR="00694DD3" w:rsidRDefault="00694DD3" w:rsidP="00694DD3">
            <w:pPr>
              <w:spacing w:after="0" w:line="259" w:lineRule="auto"/>
              <w:ind w:left="0" w:firstLine="0"/>
              <w:rPr>
                <w:sz w:val="22"/>
              </w:rPr>
            </w:pPr>
          </w:p>
          <w:p w:rsidR="00694DD3" w:rsidRPr="009714C2" w:rsidRDefault="00694DD3" w:rsidP="00694DD3">
            <w:pPr>
              <w:spacing w:after="0" w:line="259" w:lineRule="auto"/>
              <w:ind w:left="0" w:firstLine="0"/>
              <w:rPr>
                <w:sz w:val="22"/>
              </w:rPr>
            </w:pPr>
          </w:p>
        </w:tc>
      </w:tr>
      <w:tr w:rsidR="00694DD3" w:rsidRPr="009714C2" w:rsidTr="00F57DEA">
        <w:trPr>
          <w:trHeight w:val="1858"/>
        </w:trPr>
        <w:tc>
          <w:tcPr>
            <w:tcW w:w="1985" w:type="dxa"/>
            <w:tcBorders>
              <w:top w:val="nil"/>
              <w:left w:val="nil"/>
              <w:bottom w:val="nil"/>
              <w:right w:val="nil"/>
            </w:tcBorders>
          </w:tcPr>
          <w:p w:rsidR="00694DD3" w:rsidRPr="009714C2" w:rsidRDefault="00694DD3" w:rsidP="00694DD3">
            <w:pPr>
              <w:spacing w:after="0" w:line="259" w:lineRule="auto"/>
              <w:ind w:left="0" w:firstLine="0"/>
              <w:jc w:val="left"/>
              <w:rPr>
                <w:sz w:val="22"/>
              </w:rPr>
            </w:pPr>
            <w:r w:rsidRPr="009714C2">
              <w:rPr>
                <w:b/>
                <w:sz w:val="22"/>
              </w:rPr>
              <w:lastRenderedPageBreak/>
              <w:t xml:space="preserve">TENUTO CONTO </w:t>
            </w:r>
          </w:p>
        </w:tc>
        <w:tc>
          <w:tcPr>
            <w:tcW w:w="7852" w:type="dxa"/>
            <w:tcBorders>
              <w:top w:val="nil"/>
              <w:left w:val="nil"/>
              <w:bottom w:val="nil"/>
              <w:right w:val="nil"/>
            </w:tcBorders>
          </w:tcPr>
          <w:p w:rsidR="00694DD3" w:rsidRDefault="00694DD3" w:rsidP="00694DD3">
            <w:pPr>
              <w:spacing w:after="0" w:line="241" w:lineRule="auto"/>
              <w:ind w:left="101" w:right="55" w:firstLine="0"/>
              <w:rPr>
                <w:sz w:val="22"/>
              </w:rPr>
            </w:pPr>
            <w:r w:rsidRPr="009714C2">
              <w:rPr>
                <w:sz w:val="22"/>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r>
              <w:rPr>
                <w:sz w:val="22"/>
              </w:rPr>
              <w:t xml:space="preserve"> </w:t>
            </w:r>
            <w:r w:rsidR="00E544E3">
              <w:rPr>
                <w:sz w:val="22"/>
              </w:rPr>
              <w:t>ZF9333ED27</w:t>
            </w:r>
          </w:p>
          <w:p w:rsidR="00960E08" w:rsidRPr="009714C2" w:rsidRDefault="00960E08" w:rsidP="00694DD3">
            <w:pPr>
              <w:spacing w:after="0" w:line="241" w:lineRule="auto"/>
              <w:ind w:left="101" w:right="55" w:firstLine="0"/>
              <w:rPr>
                <w:sz w:val="22"/>
              </w:rPr>
            </w:pPr>
          </w:p>
        </w:tc>
      </w:tr>
      <w:tr w:rsidR="00694DD3" w:rsidRPr="009714C2" w:rsidTr="00F57DEA">
        <w:trPr>
          <w:trHeight w:val="474"/>
        </w:trPr>
        <w:tc>
          <w:tcPr>
            <w:tcW w:w="1985" w:type="dxa"/>
            <w:tcBorders>
              <w:top w:val="nil"/>
              <w:left w:val="nil"/>
              <w:bottom w:val="nil"/>
              <w:right w:val="nil"/>
            </w:tcBorders>
          </w:tcPr>
          <w:p w:rsidR="00694DD3" w:rsidRPr="009714C2" w:rsidRDefault="00694DD3" w:rsidP="00694DD3">
            <w:pPr>
              <w:spacing w:after="0" w:line="259" w:lineRule="auto"/>
              <w:ind w:left="0" w:firstLine="0"/>
              <w:jc w:val="left"/>
              <w:rPr>
                <w:sz w:val="22"/>
              </w:rPr>
            </w:pPr>
            <w:r w:rsidRPr="009714C2">
              <w:rPr>
                <w:b/>
                <w:sz w:val="22"/>
              </w:rPr>
              <w:t xml:space="preserve">CONSIDERATO  </w:t>
            </w:r>
          </w:p>
        </w:tc>
        <w:tc>
          <w:tcPr>
            <w:tcW w:w="7852" w:type="dxa"/>
            <w:tcBorders>
              <w:top w:val="nil"/>
              <w:left w:val="nil"/>
              <w:bottom w:val="nil"/>
              <w:right w:val="nil"/>
            </w:tcBorders>
          </w:tcPr>
          <w:p w:rsidR="00694DD3" w:rsidRPr="009714C2" w:rsidRDefault="00694DD3" w:rsidP="00694DD3">
            <w:pPr>
              <w:spacing w:after="4" w:line="259" w:lineRule="auto"/>
              <w:ind w:left="0" w:right="57" w:firstLine="0"/>
              <w:jc w:val="right"/>
              <w:rPr>
                <w:sz w:val="22"/>
              </w:rPr>
            </w:pPr>
            <w:r w:rsidRPr="009714C2">
              <w:rPr>
                <w:sz w:val="22"/>
              </w:rPr>
              <w:t xml:space="preserve">che gli importi di cui al presente provvedimento risultano pari ad € </w:t>
            </w:r>
            <w:r w:rsidR="00E544E3">
              <w:rPr>
                <w:sz w:val="22"/>
              </w:rPr>
              <w:t>533,00</w:t>
            </w:r>
            <w:r>
              <w:rPr>
                <w:sz w:val="22"/>
              </w:rPr>
              <w:t xml:space="preserve"> </w:t>
            </w:r>
            <w:r w:rsidRPr="009714C2">
              <w:rPr>
                <w:sz w:val="22"/>
              </w:rPr>
              <w:t xml:space="preserve">(IVA </w:t>
            </w:r>
          </w:p>
          <w:p w:rsidR="00694DD3" w:rsidRPr="009714C2" w:rsidRDefault="00694DD3" w:rsidP="00694DD3">
            <w:pPr>
              <w:spacing w:after="0" w:line="259" w:lineRule="auto"/>
              <w:ind w:left="247" w:firstLine="0"/>
              <w:jc w:val="left"/>
              <w:rPr>
                <w:sz w:val="22"/>
              </w:rPr>
            </w:pPr>
            <w:r w:rsidRPr="009714C2">
              <w:rPr>
                <w:sz w:val="22"/>
              </w:rPr>
              <w:t xml:space="preserve">esclusa) </w:t>
            </w:r>
            <w:proofErr w:type="gramStart"/>
            <w:r w:rsidRPr="009714C2">
              <w:rPr>
                <w:sz w:val="22"/>
              </w:rPr>
              <w:t>e  trovano</w:t>
            </w:r>
            <w:proofErr w:type="gramEnd"/>
            <w:r w:rsidRPr="009714C2">
              <w:rPr>
                <w:sz w:val="22"/>
              </w:rPr>
              <w:t xml:space="preserve"> copertura nel bilancio di previsione per l’anno 202</w:t>
            </w:r>
            <w:r w:rsidR="00E544E3">
              <w:rPr>
                <w:sz w:val="22"/>
              </w:rPr>
              <w:t>1</w:t>
            </w:r>
            <w:r w:rsidRPr="009714C2">
              <w:rPr>
                <w:sz w:val="22"/>
              </w:rPr>
              <w:t xml:space="preserve">;  </w:t>
            </w:r>
          </w:p>
        </w:tc>
      </w:tr>
    </w:tbl>
    <w:p w:rsidR="005371CE" w:rsidRDefault="005371CE" w:rsidP="005371CE">
      <w:pPr>
        <w:spacing w:after="2" w:line="259" w:lineRule="auto"/>
        <w:ind w:left="0" w:right="17" w:firstLine="0"/>
        <w:rPr>
          <w:sz w:val="22"/>
        </w:rPr>
      </w:pPr>
    </w:p>
    <w:p w:rsidR="005371CE" w:rsidRPr="009714C2" w:rsidRDefault="005371CE" w:rsidP="005371CE">
      <w:pPr>
        <w:spacing w:after="2" w:line="259" w:lineRule="auto"/>
        <w:ind w:left="0" w:right="17" w:firstLine="0"/>
        <w:rPr>
          <w:sz w:val="22"/>
        </w:rPr>
      </w:pPr>
      <w:r w:rsidRPr="005371CE">
        <w:rPr>
          <w:sz w:val="22"/>
        </w:rPr>
        <w:t>nell’osservanza delle disposizioni di cui alla legge del 6 novembre 2012, n. 190, recante «</w:t>
      </w:r>
      <w:r w:rsidRPr="005371CE">
        <w:rPr>
          <w:i/>
          <w:iCs/>
          <w:sz w:val="22"/>
        </w:rPr>
        <w:t>Disposizioni per la prevenzione e la repressione della corruzione e dell’illegalità della Pubblica Amministrazione</w:t>
      </w:r>
      <w:r>
        <w:rPr>
          <w:sz w:val="22"/>
        </w:rPr>
        <w:t>»</w:t>
      </w:r>
    </w:p>
    <w:p w:rsidR="005371CE" w:rsidRDefault="005371CE">
      <w:pPr>
        <w:spacing w:after="2" w:line="259" w:lineRule="auto"/>
        <w:ind w:left="0" w:right="66" w:firstLine="0"/>
        <w:jc w:val="center"/>
        <w:rPr>
          <w:b/>
          <w:sz w:val="22"/>
        </w:rPr>
      </w:pPr>
    </w:p>
    <w:p w:rsidR="006B1E7F" w:rsidRPr="009714C2" w:rsidRDefault="00DF039F">
      <w:pPr>
        <w:spacing w:after="2" w:line="259" w:lineRule="auto"/>
        <w:ind w:left="0" w:right="66" w:firstLine="0"/>
        <w:jc w:val="center"/>
        <w:rPr>
          <w:sz w:val="22"/>
        </w:rPr>
      </w:pPr>
      <w:r w:rsidRPr="009714C2">
        <w:rPr>
          <w:b/>
          <w:sz w:val="22"/>
        </w:rPr>
        <w:t xml:space="preserve">DETERMINA </w:t>
      </w:r>
    </w:p>
    <w:p w:rsidR="006B1E7F" w:rsidRPr="009714C2" w:rsidRDefault="00DF039F">
      <w:pPr>
        <w:spacing w:after="0" w:line="259" w:lineRule="auto"/>
        <w:ind w:left="0" w:firstLine="0"/>
        <w:jc w:val="left"/>
        <w:rPr>
          <w:sz w:val="22"/>
        </w:rPr>
      </w:pPr>
      <w:r w:rsidRPr="009714C2">
        <w:rPr>
          <w:sz w:val="22"/>
        </w:rPr>
        <w:t xml:space="preserve"> </w:t>
      </w:r>
    </w:p>
    <w:p w:rsidR="006B1E7F" w:rsidRPr="009714C2" w:rsidRDefault="00DF039F">
      <w:pPr>
        <w:ind w:left="-5" w:right="89"/>
        <w:rPr>
          <w:sz w:val="22"/>
        </w:rPr>
      </w:pPr>
      <w:r w:rsidRPr="009714C2">
        <w:rPr>
          <w:sz w:val="22"/>
        </w:rPr>
        <w:t>Per i motivi espressi nella premessa, che si intendono integralmente richiamati:</w:t>
      </w:r>
      <w:r w:rsidRPr="009714C2">
        <w:rPr>
          <w:b/>
          <w:sz w:val="22"/>
        </w:rPr>
        <w:t xml:space="preserve"> </w:t>
      </w:r>
      <w:r w:rsidRPr="009714C2">
        <w:rPr>
          <w:sz w:val="22"/>
        </w:rPr>
        <w:t xml:space="preserve"> </w:t>
      </w:r>
    </w:p>
    <w:p w:rsidR="006B1E7F" w:rsidRPr="009714C2" w:rsidRDefault="00DF039F">
      <w:pPr>
        <w:spacing w:after="22" w:line="259" w:lineRule="auto"/>
        <w:ind w:left="74" w:firstLine="0"/>
        <w:jc w:val="left"/>
        <w:rPr>
          <w:sz w:val="22"/>
        </w:rPr>
      </w:pPr>
      <w:r w:rsidRPr="009714C2">
        <w:rPr>
          <w:sz w:val="22"/>
        </w:rPr>
        <w:t xml:space="preserve"> </w:t>
      </w:r>
    </w:p>
    <w:p w:rsidR="006B1E7F" w:rsidRPr="00960E08" w:rsidRDefault="00DF039F" w:rsidP="004D5917">
      <w:pPr>
        <w:pStyle w:val="Paragrafoelenco"/>
        <w:numPr>
          <w:ilvl w:val="0"/>
          <w:numId w:val="1"/>
        </w:numPr>
        <w:spacing w:after="77"/>
        <w:ind w:right="89"/>
        <w:rPr>
          <w:sz w:val="22"/>
        </w:rPr>
      </w:pPr>
      <w:r w:rsidRPr="00960E08">
        <w:rPr>
          <w:sz w:val="22"/>
        </w:rPr>
        <w:t xml:space="preserve">di autorizzare, ai sensi dell’art. 36, comma 2, lett. a) del </w:t>
      </w:r>
      <w:proofErr w:type="spellStart"/>
      <w:r w:rsidRPr="00960E08">
        <w:rPr>
          <w:sz w:val="22"/>
        </w:rPr>
        <w:t>D.Lgs.</w:t>
      </w:r>
      <w:proofErr w:type="spellEnd"/>
      <w:r w:rsidRPr="00960E08">
        <w:rPr>
          <w:sz w:val="22"/>
        </w:rPr>
        <w:t xml:space="preserve"> 50/2016, l’affidamento diretto </w:t>
      </w:r>
      <w:r w:rsidR="00694DD3" w:rsidRPr="00960E08">
        <w:rPr>
          <w:sz w:val="22"/>
        </w:rPr>
        <w:t xml:space="preserve">tramite </w:t>
      </w:r>
      <w:r w:rsidR="00E544E3">
        <w:rPr>
          <w:sz w:val="22"/>
        </w:rPr>
        <w:t>Trattativa diretta</w:t>
      </w:r>
      <w:r w:rsidR="00694DD3" w:rsidRPr="00960E08">
        <w:rPr>
          <w:sz w:val="22"/>
        </w:rPr>
        <w:t xml:space="preserve"> sul ME.PA della fornitura avente ad oggetto l’acquisto di </w:t>
      </w:r>
      <w:r w:rsidR="00E544E3">
        <w:rPr>
          <w:sz w:val="22"/>
        </w:rPr>
        <w:t xml:space="preserve">materiale sportivo </w:t>
      </w:r>
      <w:r w:rsidR="00694DD3" w:rsidRPr="00960E08">
        <w:rPr>
          <w:sz w:val="22"/>
        </w:rPr>
        <w:t xml:space="preserve">all’operatore economico </w:t>
      </w:r>
      <w:r w:rsidR="00E544E3">
        <w:rPr>
          <w:sz w:val="22"/>
        </w:rPr>
        <w:t xml:space="preserve">Volley &amp; Sport </w:t>
      </w:r>
      <w:proofErr w:type="spellStart"/>
      <w:r w:rsidR="00694DD3" w:rsidRPr="00960E08">
        <w:rPr>
          <w:sz w:val="22"/>
        </w:rPr>
        <w:t>Srl</w:t>
      </w:r>
      <w:proofErr w:type="spellEnd"/>
      <w:r w:rsidR="00694DD3" w:rsidRPr="00960E08">
        <w:rPr>
          <w:sz w:val="22"/>
        </w:rPr>
        <w:t xml:space="preserve"> con sede in </w:t>
      </w:r>
      <w:r w:rsidR="00E544E3">
        <w:rPr>
          <w:sz w:val="22"/>
        </w:rPr>
        <w:t>Torino</w:t>
      </w:r>
      <w:r w:rsidR="00694DD3" w:rsidRPr="00960E08">
        <w:rPr>
          <w:sz w:val="22"/>
        </w:rPr>
        <w:t xml:space="preserve"> Via </w:t>
      </w:r>
      <w:r w:rsidR="00CF3012">
        <w:rPr>
          <w:sz w:val="22"/>
        </w:rPr>
        <w:t>Ventimiglia 76/M</w:t>
      </w:r>
      <w:r w:rsidR="00694DD3" w:rsidRPr="00960E08">
        <w:rPr>
          <w:sz w:val="22"/>
        </w:rPr>
        <w:t xml:space="preserve"> </w:t>
      </w:r>
      <w:r w:rsidRPr="00960E08">
        <w:rPr>
          <w:sz w:val="22"/>
        </w:rPr>
        <w:t xml:space="preserve">P.IVA  </w:t>
      </w:r>
      <w:r w:rsidR="00CF3012">
        <w:rPr>
          <w:sz w:val="22"/>
        </w:rPr>
        <w:t>08552720016</w:t>
      </w:r>
      <w:r w:rsidRPr="00960E08">
        <w:rPr>
          <w:sz w:val="22"/>
        </w:rPr>
        <w:t xml:space="preserve"> per un importo complessivo pari a € </w:t>
      </w:r>
      <w:r w:rsidR="00CF3012">
        <w:rPr>
          <w:sz w:val="22"/>
        </w:rPr>
        <w:t>650,26</w:t>
      </w:r>
      <w:r w:rsidRPr="00960E08">
        <w:rPr>
          <w:sz w:val="22"/>
        </w:rPr>
        <w:t xml:space="preserve"> (IVA inclusa); </w:t>
      </w:r>
    </w:p>
    <w:p w:rsidR="006B1E7F" w:rsidRDefault="00DF039F" w:rsidP="005371CE">
      <w:pPr>
        <w:pStyle w:val="Paragrafoelenco"/>
        <w:numPr>
          <w:ilvl w:val="0"/>
          <w:numId w:val="1"/>
        </w:numPr>
        <w:ind w:right="89"/>
        <w:rPr>
          <w:sz w:val="22"/>
        </w:rPr>
      </w:pPr>
      <w:r w:rsidRPr="005371CE">
        <w:rPr>
          <w:sz w:val="22"/>
        </w:rPr>
        <w:t xml:space="preserve">di autorizzare la spesa complessiva € </w:t>
      </w:r>
      <w:r w:rsidR="00CF3012">
        <w:rPr>
          <w:sz w:val="22"/>
        </w:rPr>
        <w:t>650,26</w:t>
      </w:r>
      <w:r w:rsidRPr="005371CE">
        <w:rPr>
          <w:sz w:val="22"/>
        </w:rPr>
        <w:t xml:space="preserve"> (IVA inclusa) da imputare all’Attivit</w:t>
      </w:r>
      <w:r w:rsidR="00960E08">
        <w:rPr>
          <w:sz w:val="22"/>
        </w:rPr>
        <w:t>à A/03</w:t>
      </w:r>
      <w:r w:rsidRPr="005371CE">
        <w:rPr>
          <w:sz w:val="22"/>
        </w:rPr>
        <w:t xml:space="preserve"> “</w:t>
      </w:r>
      <w:r w:rsidR="005371CE">
        <w:rPr>
          <w:sz w:val="22"/>
        </w:rPr>
        <w:t xml:space="preserve">Funzionamento </w:t>
      </w:r>
      <w:r w:rsidR="00960E08">
        <w:rPr>
          <w:sz w:val="22"/>
        </w:rPr>
        <w:t>Didattico</w:t>
      </w:r>
      <w:r w:rsidRPr="005371CE">
        <w:rPr>
          <w:sz w:val="22"/>
        </w:rPr>
        <w:t>” dell’esercizio finanziario 202</w:t>
      </w:r>
      <w:r w:rsidR="00BF4697">
        <w:rPr>
          <w:sz w:val="22"/>
        </w:rPr>
        <w:t>1</w:t>
      </w:r>
      <w:r w:rsidRPr="005371CE">
        <w:rPr>
          <w:sz w:val="22"/>
        </w:rPr>
        <w:t xml:space="preserve">; </w:t>
      </w:r>
    </w:p>
    <w:p w:rsidR="005371CE" w:rsidRPr="005371CE" w:rsidRDefault="005371CE" w:rsidP="005371CE">
      <w:pPr>
        <w:pStyle w:val="Paragrafoelenco"/>
        <w:ind w:left="705" w:right="89" w:firstLine="0"/>
        <w:rPr>
          <w:sz w:val="22"/>
        </w:rPr>
      </w:pPr>
    </w:p>
    <w:p w:rsidR="006B1E7F" w:rsidRPr="009714C2" w:rsidRDefault="00DF039F">
      <w:pPr>
        <w:spacing w:after="115"/>
        <w:ind w:left="368" w:right="89"/>
        <w:rPr>
          <w:sz w:val="22"/>
        </w:rPr>
      </w:pPr>
      <w:r w:rsidRPr="009714C2">
        <w:rPr>
          <w:sz w:val="22"/>
        </w:rPr>
        <w:t xml:space="preserve">Ai sensi dell'art. 31 del </w:t>
      </w:r>
      <w:proofErr w:type="spellStart"/>
      <w:r w:rsidRPr="009714C2">
        <w:rPr>
          <w:sz w:val="22"/>
        </w:rPr>
        <w:t>D.Lgs</w:t>
      </w:r>
      <w:proofErr w:type="spellEnd"/>
      <w:r w:rsidRPr="009714C2">
        <w:rPr>
          <w:sz w:val="22"/>
        </w:rPr>
        <w:t xml:space="preserve"> 50/2016 (art. 9 e 10 del D.P.R. n.207/10), viene nominato Responsabile Unico del Procedimento il Dirigente Scolastico. </w:t>
      </w:r>
    </w:p>
    <w:p w:rsidR="006B1E7F" w:rsidRPr="009714C2" w:rsidRDefault="00DF039F">
      <w:pPr>
        <w:ind w:left="368" w:right="89"/>
        <w:rPr>
          <w:sz w:val="22"/>
        </w:rPr>
      </w:pPr>
      <w:r w:rsidRPr="009714C2">
        <w:rPr>
          <w:sz w:val="22"/>
        </w:rPr>
        <w:t xml:space="preserve">Il presente provvedimento sarà pubblicato sul sito internet dell'Istituzione Scolastica ai sensi della normativa sulla trasparenza. </w:t>
      </w:r>
    </w:p>
    <w:p w:rsidR="006B1E7F" w:rsidRPr="009714C2" w:rsidRDefault="00DF039F">
      <w:pPr>
        <w:spacing w:after="0" w:line="259" w:lineRule="auto"/>
        <w:ind w:left="74" w:firstLine="0"/>
        <w:jc w:val="left"/>
        <w:rPr>
          <w:sz w:val="22"/>
        </w:rPr>
      </w:pPr>
      <w:r w:rsidRPr="009714C2">
        <w:rPr>
          <w:sz w:val="22"/>
        </w:rPr>
        <w:t xml:space="preserve"> </w:t>
      </w:r>
    </w:p>
    <w:p w:rsidR="00960E08" w:rsidRDefault="00DF039F" w:rsidP="00DF039F">
      <w:pPr>
        <w:tabs>
          <w:tab w:val="left" w:pos="8364"/>
        </w:tabs>
        <w:spacing w:after="0" w:line="259" w:lineRule="auto"/>
        <w:ind w:right="91"/>
        <w:jc w:val="right"/>
        <w:rPr>
          <w:sz w:val="22"/>
        </w:rPr>
      </w:pPr>
      <w:r>
        <w:rPr>
          <w:sz w:val="22"/>
        </w:rPr>
        <w:t xml:space="preserve"> </w:t>
      </w:r>
    </w:p>
    <w:p w:rsidR="006B1E7F" w:rsidRPr="00DF039F" w:rsidRDefault="00DF039F" w:rsidP="00DF039F">
      <w:pPr>
        <w:tabs>
          <w:tab w:val="left" w:pos="8364"/>
        </w:tabs>
        <w:spacing w:after="0" w:line="259" w:lineRule="auto"/>
        <w:ind w:right="91"/>
        <w:jc w:val="right"/>
        <w:rPr>
          <w:sz w:val="22"/>
        </w:rPr>
      </w:pPr>
      <w:r>
        <w:rPr>
          <w:sz w:val="22"/>
        </w:rPr>
        <w:t xml:space="preserve">   </w:t>
      </w:r>
      <w:r w:rsidRPr="00DF039F">
        <w:rPr>
          <w:sz w:val="22"/>
        </w:rPr>
        <w:t xml:space="preserve">IL DIRIGENTE SCOLASTICO </w:t>
      </w:r>
    </w:p>
    <w:p w:rsidR="006B1E7F" w:rsidRPr="00DF039F" w:rsidRDefault="00DF039F" w:rsidP="00DF039F">
      <w:pPr>
        <w:spacing w:after="0" w:line="259" w:lineRule="auto"/>
        <w:ind w:left="0" w:right="57" w:firstLine="0"/>
        <w:jc w:val="right"/>
        <w:rPr>
          <w:sz w:val="22"/>
        </w:rPr>
      </w:pPr>
      <w:r w:rsidRPr="00DF039F">
        <w:rPr>
          <w:sz w:val="22"/>
        </w:rPr>
        <w:t xml:space="preserve">                                                                                                            Dott.ssa Paola </w:t>
      </w:r>
      <w:proofErr w:type="spellStart"/>
      <w:r w:rsidRPr="00DF039F">
        <w:rPr>
          <w:sz w:val="22"/>
        </w:rPr>
        <w:t>Buffoli</w:t>
      </w:r>
      <w:proofErr w:type="spellEnd"/>
      <w:r w:rsidRPr="00DF039F">
        <w:rPr>
          <w:sz w:val="22"/>
        </w:rPr>
        <w:t xml:space="preserve"> </w:t>
      </w:r>
    </w:p>
    <w:sectPr w:rsidR="006B1E7F" w:rsidRPr="00DF039F">
      <w:pgSz w:w="11899" w:h="16819"/>
      <w:pgMar w:top="996" w:right="921" w:bottom="653" w:left="11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36D0B"/>
    <w:multiLevelType w:val="hybridMultilevel"/>
    <w:tmpl w:val="B942BF78"/>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E7F"/>
    <w:rsid w:val="00036274"/>
    <w:rsid w:val="00406476"/>
    <w:rsid w:val="005133B9"/>
    <w:rsid w:val="005371CE"/>
    <w:rsid w:val="00694DD3"/>
    <w:rsid w:val="006B1E7F"/>
    <w:rsid w:val="007108B4"/>
    <w:rsid w:val="00735CCF"/>
    <w:rsid w:val="0087314E"/>
    <w:rsid w:val="008F51A7"/>
    <w:rsid w:val="00960E08"/>
    <w:rsid w:val="009714C2"/>
    <w:rsid w:val="00A824F6"/>
    <w:rsid w:val="00B71ECB"/>
    <w:rsid w:val="00BF4697"/>
    <w:rsid w:val="00CF3012"/>
    <w:rsid w:val="00DF039F"/>
    <w:rsid w:val="00E12865"/>
    <w:rsid w:val="00E544E3"/>
    <w:rsid w:val="00F57DEA"/>
    <w:rsid w:val="00F80A7B"/>
    <w:rsid w:val="00FC6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4176"/>
  <w15:docId w15:val="{C6C279F1-3806-4A7A-9356-9923DCA2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5" w:line="251" w:lineRule="auto"/>
      <w:ind w:left="10" w:hanging="10"/>
      <w:jc w:val="both"/>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9714C2"/>
    <w:rPr>
      <w:color w:val="0563C1" w:themeColor="hyperlink"/>
      <w:u w:val="single"/>
    </w:rPr>
  </w:style>
  <w:style w:type="paragraph" w:styleId="Paragrafoelenco">
    <w:name w:val="List Paragraph"/>
    <w:basedOn w:val="Normale"/>
    <w:uiPriority w:val="34"/>
    <w:qFormat/>
    <w:rsid w:val="0053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kennedyovest3.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nedyovest3.edu.i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1252</Words>
  <Characters>7139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28C-6-20191016134909</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28C-6-20191016134909</dc:title>
  <dc:subject/>
  <dc:creator>Maria Zammitti</dc:creator>
  <cp:keywords/>
  <cp:lastModifiedBy>Katia Forcella</cp:lastModifiedBy>
  <cp:revision>4</cp:revision>
  <cp:lastPrinted>2021-10-05T07:41:00Z</cp:lastPrinted>
  <dcterms:created xsi:type="dcterms:W3CDTF">2021-10-05T07:43:00Z</dcterms:created>
  <dcterms:modified xsi:type="dcterms:W3CDTF">2021-10-05T12:46:00Z</dcterms:modified>
</cp:coreProperties>
</file>